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952" w:beforeLines="250"/>
        <w:rPr>
          <w:b/>
          <w:color w:val="auto"/>
          <w:sz w:val="32"/>
          <w:szCs w:val="32"/>
        </w:rPr>
      </w:pPr>
    </w:p>
    <w:p>
      <w:pPr>
        <w:ind w:right="-341" w:rightChars="-142"/>
        <w:jc w:val="center"/>
        <w:rPr>
          <w:rFonts w:hint="eastAsia"/>
          <w:color w:val="auto"/>
          <w:sz w:val="44"/>
          <w:szCs w:val="44"/>
          <w:lang w:val="en-US" w:eastAsia="zh-CN"/>
        </w:rPr>
      </w:pPr>
      <w:r>
        <w:rPr>
          <w:rFonts w:hint="eastAsia"/>
          <w:color w:val="auto"/>
          <w:sz w:val="44"/>
          <w:szCs w:val="44"/>
          <w:lang w:val="en-US" w:eastAsia="zh-CN"/>
        </w:rPr>
        <w:t>杭州逢泉防护用品有限公司</w:t>
      </w:r>
    </w:p>
    <w:p>
      <w:pPr>
        <w:ind w:right="-341" w:rightChars="-142"/>
        <w:jc w:val="center"/>
        <w:rPr>
          <w:rFonts w:hint="eastAsia"/>
          <w:color w:val="auto"/>
          <w:sz w:val="44"/>
          <w:szCs w:val="44"/>
          <w:lang w:val="en-US" w:eastAsia="zh-CN"/>
        </w:rPr>
      </w:pPr>
      <w:r>
        <w:rPr>
          <w:rFonts w:hint="eastAsia"/>
          <w:color w:val="auto"/>
          <w:sz w:val="44"/>
          <w:szCs w:val="44"/>
          <w:lang w:val="en-US" w:eastAsia="zh-CN"/>
        </w:rPr>
        <w:t>年产防噪音耳塞3000万副新建项目</w:t>
      </w:r>
    </w:p>
    <w:p>
      <w:pPr>
        <w:ind w:right="-341" w:rightChars="-142"/>
        <w:jc w:val="center"/>
        <w:rPr>
          <w:color w:val="auto"/>
          <w:sz w:val="44"/>
          <w:szCs w:val="44"/>
        </w:rPr>
      </w:pPr>
      <w:r>
        <w:rPr>
          <w:color w:val="auto"/>
          <w:sz w:val="44"/>
          <w:szCs w:val="44"/>
        </w:rPr>
        <w:t>竣工环境保护验收监测报告表</w:t>
      </w:r>
    </w:p>
    <w:p>
      <w:pPr>
        <w:pStyle w:val="2"/>
        <w:rPr>
          <w:rFonts w:ascii="Times New Roman" w:hAnsi="Times New Roman" w:cs="Times New Roman"/>
          <w:color w:val="auto"/>
        </w:rPr>
      </w:pPr>
    </w:p>
    <w:p>
      <w:pPr>
        <w:jc w:val="center"/>
        <w:rPr>
          <w:color w:val="auto"/>
          <w:sz w:val="30"/>
          <w:szCs w:val="30"/>
        </w:rPr>
      </w:pPr>
      <w:r>
        <w:rPr>
          <w:color w:val="auto"/>
          <w:sz w:val="30"/>
          <w:szCs w:val="30"/>
        </w:rPr>
        <w:t>杭广测监</w:t>
      </w:r>
      <w:r>
        <w:rPr>
          <w:rFonts w:hint="eastAsia"/>
          <w:color w:val="auto"/>
          <w:sz w:val="30"/>
          <w:szCs w:val="30"/>
        </w:rPr>
        <w:t>202</w:t>
      </w:r>
      <w:r>
        <w:rPr>
          <w:rFonts w:hint="eastAsia"/>
          <w:color w:val="auto"/>
          <w:sz w:val="30"/>
          <w:szCs w:val="30"/>
          <w:lang w:val="en-US" w:eastAsia="zh-CN"/>
        </w:rPr>
        <w:t>1</w:t>
      </w:r>
      <w:r>
        <w:rPr>
          <w:color w:val="auto"/>
          <w:sz w:val="30"/>
          <w:szCs w:val="30"/>
        </w:rPr>
        <w:t>(HJ)字第</w:t>
      </w:r>
      <w:r>
        <w:rPr>
          <w:rFonts w:hint="eastAsia"/>
          <w:color w:val="auto"/>
          <w:sz w:val="30"/>
          <w:szCs w:val="30"/>
          <w:highlight w:val="none"/>
          <w:lang w:val="en-US" w:eastAsia="zh-CN"/>
        </w:rPr>
        <w:t>0104</w:t>
      </w:r>
      <w:r>
        <w:rPr>
          <w:color w:val="auto"/>
          <w:sz w:val="30"/>
          <w:szCs w:val="30"/>
        </w:rPr>
        <w:t>号</w:t>
      </w:r>
    </w:p>
    <w:p>
      <w:pPr>
        <w:jc w:val="center"/>
        <w:rPr>
          <w:color w:val="auto"/>
          <w:sz w:val="30"/>
          <w:szCs w:val="30"/>
        </w:rPr>
      </w:pPr>
    </w:p>
    <w:p>
      <w:pPr>
        <w:jc w:val="center"/>
        <w:rPr>
          <w:color w:val="auto"/>
          <w:sz w:val="30"/>
          <w:szCs w:val="30"/>
        </w:rPr>
      </w:pPr>
    </w:p>
    <w:p>
      <w:pPr>
        <w:jc w:val="center"/>
        <w:rPr>
          <w:color w:val="auto"/>
          <w:sz w:val="30"/>
          <w:szCs w:val="30"/>
        </w:rPr>
      </w:pPr>
    </w:p>
    <w:p>
      <w:pPr>
        <w:pStyle w:val="2"/>
        <w:rPr>
          <w:rFonts w:ascii="Times New Roman" w:hAnsi="Times New Roman" w:cs="Times New Roman"/>
          <w:color w:val="auto"/>
          <w:sz w:val="30"/>
          <w:szCs w:val="30"/>
        </w:rPr>
      </w:pPr>
    </w:p>
    <w:p>
      <w:pPr>
        <w:jc w:val="both"/>
        <w:rPr>
          <w:color w:val="auto"/>
          <w:sz w:val="30"/>
          <w:szCs w:val="30"/>
        </w:rPr>
      </w:pPr>
    </w:p>
    <w:p>
      <w:pPr>
        <w:ind w:left="1500" w:hanging="1500" w:hangingChars="500"/>
        <w:jc w:val="left"/>
        <w:rPr>
          <w:color w:val="auto"/>
          <w:sz w:val="30"/>
          <w:szCs w:val="30"/>
        </w:rPr>
      </w:pPr>
    </w:p>
    <w:p>
      <w:pPr>
        <w:ind w:firstLine="1500" w:firstLineChars="500"/>
        <w:jc w:val="both"/>
        <w:rPr>
          <w:rFonts w:hint="default" w:eastAsia="宋体"/>
          <w:color w:val="auto"/>
          <w:sz w:val="30"/>
          <w:szCs w:val="30"/>
          <w:lang w:val="en-US" w:eastAsia="zh-CN"/>
        </w:rPr>
      </w:pPr>
      <w:r>
        <w:rPr>
          <w:color w:val="auto"/>
          <w:sz w:val="30"/>
          <w:szCs w:val="30"/>
        </w:rPr>
        <w:t>建设单位：</w:t>
      </w:r>
      <w:r>
        <w:rPr>
          <w:rFonts w:hint="eastAsia"/>
          <w:color w:val="auto"/>
          <w:sz w:val="30"/>
          <w:szCs w:val="30"/>
          <w:lang w:val="en-US" w:eastAsia="zh-CN"/>
        </w:rPr>
        <w:t>杭州逢泉防护用品有限公司</w:t>
      </w:r>
    </w:p>
    <w:p>
      <w:pPr>
        <w:ind w:firstLine="1500" w:firstLineChars="500"/>
        <w:jc w:val="both"/>
        <w:rPr>
          <w:color w:val="auto"/>
          <w:sz w:val="30"/>
          <w:szCs w:val="30"/>
        </w:rPr>
      </w:pPr>
      <w:r>
        <w:rPr>
          <w:color w:val="auto"/>
          <w:sz w:val="30"/>
          <w:szCs w:val="30"/>
        </w:rPr>
        <w:t>编制单位：杭州广测环境技术有限公司</w:t>
      </w: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p>
    <w:p>
      <w:pPr>
        <w:ind w:left="1500" w:hanging="1500" w:hangingChars="500"/>
        <w:jc w:val="center"/>
        <w:rPr>
          <w:color w:val="auto"/>
          <w:sz w:val="30"/>
          <w:szCs w:val="30"/>
        </w:rPr>
      </w:pPr>
      <w:r>
        <w:rPr>
          <w:color w:val="auto"/>
          <w:sz w:val="30"/>
          <w:szCs w:val="30"/>
        </w:rPr>
        <w:t>二零二</w:t>
      </w:r>
      <w:r>
        <w:rPr>
          <w:rFonts w:hint="eastAsia"/>
          <w:color w:val="auto"/>
          <w:sz w:val="30"/>
          <w:szCs w:val="30"/>
          <w:lang w:val="en-US" w:eastAsia="zh-CN"/>
        </w:rPr>
        <w:t>一</w:t>
      </w:r>
      <w:r>
        <w:rPr>
          <w:color w:val="auto"/>
          <w:sz w:val="30"/>
          <w:szCs w:val="30"/>
        </w:rPr>
        <w:t>年</w:t>
      </w:r>
      <w:r>
        <w:rPr>
          <w:rFonts w:hint="eastAsia"/>
          <w:color w:val="auto"/>
          <w:sz w:val="30"/>
          <w:szCs w:val="30"/>
          <w:lang w:val="en-US" w:eastAsia="zh-CN"/>
        </w:rPr>
        <w:t>一</w:t>
      </w:r>
      <w:r>
        <w:rPr>
          <w:color w:val="auto"/>
          <w:sz w:val="30"/>
          <w:szCs w:val="30"/>
        </w:rPr>
        <w:t>月</w:t>
      </w:r>
    </w:p>
    <w:p>
      <w:pPr>
        <w:jc w:val="center"/>
        <w:rPr>
          <w:color w:val="auto"/>
          <w:sz w:val="52"/>
          <w:szCs w:val="52"/>
        </w:rPr>
      </w:pPr>
    </w:p>
    <w:p>
      <w:pPr>
        <w:spacing w:line="360" w:lineRule="auto"/>
        <w:rPr>
          <w:color w:val="auto"/>
          <w:sz w:val="28"/>
          <w:szCs w:val="28"/>
        </w:rPr>
        <w:sectPr>
          <w:headerReference r:id="rId3" w:type="default"/>
          <w:footerReference r:id="rId4" w:type="default"/>
          <w:pgSz w:w="11906" w:h="16838"/>
          <w:pgMar w:top="1440" w:right="1800" w:bottom="1440" w:left="1800" w:header="851" w:footer="992" w:gutter="0"/>
          <w:pgNumType w:start="1"/>
          <w:cols w:space="720" w:num="1"/>
          <w:docGrid w:type="lines" w:linePitch="381" w:charSpace="0"/>
        </w:sectPr>
      </w:pPr>
    </w:p>
    <w:p>
      <w:pPr>
        <w:spacing w:line="480" w:lineRule="auto"/>
        <w:rPr>
          <w:color w:val="auto"/>
          <w:sz w:val="28"/>
          <w:szCs w:val="28"/>
        </w:rPr>
      </w:pPr>
      <w:r>
        <w:rPr>
          <w:rStyle w:val="35"/>
          <w:color w:val="auto"/>
          <w:spacing w:val="8"/>
          <w:sz w:val="28"/>
          <w:szCs w:val="28"/>
        </w:rPr>
        <w:pict>
          <v:shape id="_x0000_i1025" o:spt="75" alt="SKM_C454e21031908220_0001" type="#_x0000_t75" style="height:668.25pt;width:453.15pt;" filled="f" o:preferrelative="t" stroked="f" coordsize="21600,21600">
            <v:path/>
            <v:fill on="f" focussize="0,0"/>
            <v:stroke on="f"/>
            <v:imagedata r:id="rId12" o:title="SKM_C454e21031908220_0001"/>
            <o:lock v:ext="edit" aspectratio="t"/>
            <w10:wrap type="none"/>
            <w10:anchorlock/>
          </v:shape>
        </w:pict>
      </w:r>
      <w:r>
        <w:rPr>
          <w:rStyle w:val="35"/>
          <w:color w:val="auto"/>
          <w:spacing w:val="8"/>
          <w:sz w:val="28"/>
          <w:szCs w:val="28"/>
        </w:rPr>
        <w:t>建设单位负责人:</w:t>
      </w:r>
      <w:r>
        <w:rPr>
          <w:color w:val="auto"/>
          <w:sz w:val="28"/>
          <w:szCs w:val="28"/>
        </w:rPr>
        <w:t>        </w:t>
      </w:r>
    </w:p>
    <w:p>
      <w:pPr>
        <w:spacing w:line="480" w:lineRule="auto"/>
        <w:rPr>
          <w:color w:val="auto"/>
          <w:sz w:val="28"/>
          <w:szCs w:val="28"/>
        </w:rPr>
      </w:pPr>
      <w:r>
        <w:rPr>
          <w:rStyle w:val="35"/>
          <w:color w:val="auto"/>
          <w:spacing w:val="8"/>
          <w:sz w:val="28"/>
          <w:szCs w:val="28"/>
        </w:rPr>
        <w:t>编制单位负责人:</w:t>
      </w:r>
      <w:r>
        <w:rPr>
          <w:color w:val="auto"/>
          <w:sz w:val="28"/>
          <w:szCs w:val="28"/>
        </w:rPr>
        <w:t>      </w:t>
      </w:r>
    </w:p>
    <w:p>
      <w:pPr>
        <w:spacing w:line="480" w:lineRule="auto"/>
        <w:rPr>
          <w:rFonts w:hint="eastAsia" w:eastAsia="宋体"/>
          <w:color w:val="auto"/>
          <w:sz w:val="28"/>
          <w:szCs w:val="28"/>
          <w:lang w:val="en-US" w:eastAsia="zh-CN"/>
        </w:rPr>
      </w:pPr>
      <w:r>
        <w:rPr>
          <w:rStyle w:val="35"/>
          <w:color w:val="auto"/>
          <w:spacing w:val="15"/>
          <w:sz w:val="28"/>
          <w:szCs w:val="28"/>
        </w:rPr>
        <w:t>项  目 负 责  人:</w:t>
      </w:r>
    </w:p>
    <w:p>
      <w:pPr>
        <w:spacing w:line="480" w:lineRule="auto"/>
        <w:rPr>
          <w:rFonts w:hint="eastAsia"/>
          <w:color w:val="auto"/>
          <w:sz w:val="28"/>
          <w:szCs w:val="28"/>
        </w:rPr>
      </w:pPr>
      <w:r>
        <w:rPr>
          <w:rStyle w:val="35"/>
          <w:color w:val="auto"/>
          <w:spacing w:val="135"/>
          <w:sz w:val="28"/>
          <w:szCs w:val="28"/>
        </w:rPr>
        <w:t>填 表 人</w:t>
      </w:r>
      <w:r>
        <w:rPr>
          <w:rStyle w:val="35"/>
          <w:color w:val="auto"/>
          <w:sz w:val="28"/>
          <w:szCs w:val="28"/>
        </w:rPr>
        <w:t>：</w:t>
      </w:r>
    </w:p>
    <w:p>
      <w:pPr>
        <w:spacing w:line="480" w:lineRule="auto"/>
        <w:rPr>
          <w:b/>
          <w:color w:val="auto"/>
          <w:sz w:val="28"/>
          <w:szCs w:val="28"/>
        </w:rPr>
      </w:pPr>
    </w:p>
    <w:p>
      <w:pPr>
        <w:spacing w:line="480" w:lineRule="auto"/>
        <w:rPr>
          <w:b/>
          <w:color w:val="auto"/>
          <w:sz w:val="28"/>
          <w:szCs w:val="28"/>
        </w:rPr>
      </w:pPr>
    </w:p>
    <w:p>
      <w:pPr>
        <w:spacing w:line="480" w:lineRule="auto"/>
        <w:rPr>
          <w:color w:val="auto"/>
          <w:sz w:val="28"/>
          <w:szCs w:val="28"/>
        </w:rPr>
      </w:pPr>
      <w:r>
        <w:rPr>
          <w:color w:val="auto"/>
          <w:sz w:val="28"/>
          <w:szCs w:val="28"/>
        </w:rPr>
        <w:t> </w:t>
      </w:r>
    </w:p>
    <w:p>
      <w:pPr>
        <w:tabs>
          <w:tab w:val="left" w:pos="2236"/>
        </w:tabs>
        <w:spacing w:line="480" w:lineRule="auto"/>
        <w:rPr>
          <w:rFonts w:hint="eastAsia"/>
          <w:color w:val="auto"/>
          <w:sz w:val="28"/>
          <w:szCs w:val="28"/>
        </w:rPr>
      </w:pPr>
      <w:r>
        <w:rPr>
          <w:rFonts w:hint="eastAsia"/>
          <w:color w:val="auto"/>
          <w:sz w:val="28"/>
          <w:szCs w:val="28"/>
        </w:rPr>
        <w:tab/>
      </w:r>
    </w:p>
    <w:p>
      <w:pPr>
        <w:spacing w:line="480" w:lineRule="auto"/>
        <w:rPr>
          <w:color w:val="auto"/>
          <w:sz w:val="28"/>
          <w:szCs w:val="28"/>
        </w:rPr>
      </w:pPr>
    </w:p>
    <w:p>
      <w:pPr>
        <w:spacing w:line="480" w:lineRule="auto"/>
        <w:rPr>
          <w:color w:val="auto"/>
          <w:sz w:val="28"/>
          <w:szCs w:val="28"/>
        </w:rPr>
      </w:pPr>
    </w:p>
    <w:p>
      <w:pPr>
        <w:spacing w:line="480" w:lineRule="auto"/>
        <w:rPr>
          <w:color w:val="auto"/>
          <w:sz w:val="28"/>
          <w:szCs w:val="28"/>
        </w:rPr>
      </w:pPr>
    </w:p>
    <w:p>
      <w:pPr>
        <w:spacing w:line="480" w:lineRule="auto"/>
        <w:rPr>
          <w:color w:val="auto"/>
          <w:sz w:val="28"/>
          <w:szCs w:val="28"/>
        </w:rPr>
      </w:pPr>
    </w:p>
    <w:tbl>
      <w:tblPr>
        <w:tblStyle w:val="32"/>
        <w:tblW w:w="0" w:type="auto"/>
        <w:tblInd w:w="-743" w:type="dxa"/>
        <w:tblLayout w:type="fixed"/>
        <w:tblCellMar>
          <w:top w:w="0" w:type="dxa"/>
          <w:left w:w="108" w:type="dxa"/>
          <w:bottom w:w="0" w:type="dxa"/>
          <w:right w:w="108" w:type="dxa"/>
        </w:tblCellMar>
      </w:tblPr>
      <w:tblGrid>
        <w:gridCol w:w="5432"/>
        <w:gridCol w:w="4917"/>
      </w:tblGrid>
      <w:tr>
        <w:tblPrEx>
          <w:tblCellMar>
            <w:top w:w="0" w:type="dxa"/>
            <w:left w:w="108" w:type="dxa"/>
            <w:bottom w:w="0" w:type="dxa"/>
            <w:right w:w="108" w:type="dxa"/>
          </w:tblCellMar>
        </w:tblPrEx>
        <w:tc>
          <w:tcPr>
            <w:tcW w:w="5432" w:type="dxa"/>
            <w:noWrap w:val="0"/>
            <w:vAlign w:val="top"/>
          </w:tcPr>
          <w:p>
            <w:pPr>
              <w:spacing w:line="360" w:lineRule="auto"/>
              <w:ind w:left="1434" w:leftChars="14" w:hanging="1400" w:hangingChars="500"/>
              <w:rPr>
                <w:rFonts w:hint="default" w:eastAsia="宋体"/>
                <w:color w:val="auto"/>
                <w:sz w:val="28"/>
                <w:szCs w:val="28"/>
                <w:lang w:val="en-US" w:eastAsia="zh-CN"/>
              </w:rPr>
            </w:pPr>
            <w:r>
              <w:rPr>
                <w:color w:val="auto"/>
                <w:sz w:val="28"/>
                <w:szCs w:val="28"/>
              </w:rPr>
              <w:t>建设单位：</w:t>
            </w:r>
            <w:r>
              <w:rPr>
                <w:rFonts w:hint="eastAsia"/>
                <w:color w:val="auto"/>
                <w:sz w:val="28"/>
                <w:szCs w:val="28"/>
                <w:lang w:val="en-US" w:eastAsia="zh-CN"/>
              </w:rPr>
              <w:t>杭州逢泉防护用品有限公司</w:t>
            </w:r>
          </w:p>
        </w:tc>
        <w:tc>
          <w:tcPr>
            <w:tcW w:w="4917" w:type="dxa"/>
            <w:noWrap w:val="0"/>
            <w:vAlign w:val="top"/>
          </w:tcPr>
          <w:p>
            <w:pPr>
              <w:spacing w:line="360" w:lineRule="auto"/>
              <w:rPr>
                <w:color w:val="auto"/>
                <w:sz w:val="28"/>
                <w:szCs w:val="28"/>
              </w:rPr>
            </w:pPr>
            <w:r>
              <w:rPr>
                <w:color w:val="auto"/>
                <w:sz w:val="28"/>
                <w:szCs w:val="28"/>
              </w:rPr>
              <w:t>编制单位：杭州广测环境技术有限公司</w:t>
            </w:r>
          </w:p>
        </w:tc>
      </w:tr>
      <w:tr>
        <w:tblPrEx>
          <w:tblCellMar>
            <w:top w:w="0" w:type="dxa"/>
            <w:left w:w="108" w:type="dxa"/>
            <w:bottom w:w="0" w:type="dxa"/>
            <w:right w:w="108" w:type="dxa"/>
          </w:tblCellMar>
        </w:tblPrEx>
        <w:tc>
          <w:tcPr>
            <w:tcW w:w="5432" w:type="dxa"/>
            <w:noWrap w:val="0"/>
            <w:vAlign w:val="top"/>
          </w:tcPr>
          <w:p>
            <w:pPr>
              <w:spacing w:line="360" w:lineRule="auto"/>
              <w:rPr>
                <w:rFonts w:hint="default" w:eastAsia="宋体"/>
                <w:color w:val="auto"/>
                <w:sz w:val="28"/>
                <w:szCs w:val="28"/>
                <w:lang w:val="en-US" w:eastAsia="zh-CN"/>
              </w:rPr>
            </w:pPr>
            <w:r>
              <w:rPr>
                <w:color w:val="auto"/>
                <w:sz w:val="28"/>
                <w:szCs w:val="28"/>
              </w:rPr>
              <w:t>电话：</w:t>
            </w:r>
            <w:r>
              <w:rPr>
                <w:rFonts w:hint="eastAsia"/>
                <w:color w:val="auto"/>
                <w:sz w:val="28"/>
                <w:szCs w:val="28"/>
                <w:lang w:val="en-US" w:eastAsia="zh-CN"/>
              </w:rPr>
              <w:t>18668222711</w:t>
            </w:r>
          </w:p>
        </w:tc>
        <w:tc>
          <w:tcPr>
            <w:tcW w:w="4917" w:type="dxa"/>
            <w:noWrap w:val="0"/>
            <w:vAlign w:val="top"/>
          </w:tcPr>
          <w:p>
            <w:pPr>
              <w:spacing w:line="360" w:lineRule="auto"/>
              <w:rPr>
                <w:color w:val="auto"/>
                <w:sz w:val="28"/>
                <w:szCs w:val="28"/>
              </w:rPr>
            </w:pPr>
            <w:r>
              <w:rPr>
                <w:color w:val="auto"/>
                <w:sz w:val="28"/>
                <w:szCs w:val="28"/>
              </w:rPr>
              <w:t>电话：0571-85221885</w:t>
            </w:r>
          </w:p>
        </w:tc>
      </w:tr>
      <w:tr>
        <w:tblPrEx>
          <w:tblCellMar>
            <w:top w:w="0" w:type="dxa"/>
            <w:left w:w="108" w:type="dxa"/>
            <w:bottom w:w="0" w:type="dxa"/>
            <w:right w:w="108" w:type="dxa"/>
          </w:tblCellMar>
        </w:tblPrEx>
        <w:tc>
          <w:tcPr>
            <w:tcW w:w="5432" w:type="dxa"/>
            <w:noWrap w:val="0"/>
            <w:vAlign w:val="top"/>
          </w:tcPr>
          <w:p>
            <w:pPr>
              <w:spacing w:line="360" w:lineRule="auto"/>
              <w:rPr>
                <w:color w:val="auto"/>
                <w:sz w:val="28"/>
                <w:szCs w:val="28"/>
              </w:rPr>
            </w:pPr>
            <w:r>
              <w:rPr>
                <w:color w:val="auto"/>
                <w:sz w:val="28"/>
                <w:szCs w:val="28"/>
              </w:rPr>
              <w:t>传真：  /</w:t>
            </w:r>
          </w:p>
        </w:tc>
        <w:tc>
          <w:tcPr>
            <w:tcW w:w="4917" w:type="dxa"/>
            <w:noWrap w:val="0"/>
            <w:vAlign w:val="top"/>
          </w:tcPr>
          <w:p>
            <w:pPr>
              <w:spacing w:line="360" w:lineRule="auto"/>
              <w:rPr>
                <w:color w:val="auto"/>
                <w:sz w:val="28"/>
                <w:szCs w:val="28"/>
              </w:rPr>
            </w:pPr>
            <w:r>
              <w:rPr>
                <w:color w:val="auto"/>
                <w:sz w:val="28"/>
                <w:szCs w:val="28"/>
              </w:rPr>
              <w:t>传真： 0571-85225690</w:t>
            </w:r>
          </w:p>
        </w:tc>
      </w:tr>
      <w:tr>
        <w:tblPrEx>
          <w:tblCellMar>
            <w:top w:w="0" w:type="dxa"/>
            <w:left w:w="108" w:type="dxa"/>
            <w:bottom w:w="0" w:type="dxa"/>
            <w:right w:w="108" w:type="dxa"/>
          </w:tblCellMar>
        </w:tblPrEx>
        <w:tc>
          <w:tcPr>
            <w:tcW w:w="5432" w:type="dxa"/>
            <w:noWrap w:val="0"/>
            <w:vAlign w:val="top"/>
          </w:tcPr>
          <w:p>
            <w:pPr>
              <w:spacing w:line="360" w:lineRule="auto"/>
              <w:rPr>
                <w:rFonts w:hint="default" w:eastAsia="宋体"/>
                <w:color w:val="auto"/>
                <w:sz w:val="28"/>
                <w:szCs w:val="28"/>
                <w:lang w:val="en-US" w:eastAsia="zh-CN"/>
              </w:rPr>
            </w:pPr>
            <w:r>
              <w:rPr>
                <w:color w:val="auto"/>
                <w:sz w:val="28"/>
                <w:szCs w:val="28"/>
              </w:rPr>
              <w:t xml:space="preserve">邮编： </w:t>
            </w:r>
            <w:r>
              <w:rPr>
                <w:rFonts w:hint="eastAsia"/>
                <w:color w:val="auto"/>
                <w:sz w:val="28"/>
                <w:szCs w:val="28"/>
                <w:lang w:val="en-US" w:eastAsia="zh-CN"/>
              </w:rPr>
              <w:t>3116112</w:t>
            </w:r>
          </w:p>
        </w:tc>
        <w:tc>
          <w:tcPr>
            <w:tcW w:w="4917" w:type="dxa"/>
            <w:noWrap w:val="0"/>
            <w:vAlign w:val="top"/>
          </w:tcPr>
          <w:p>
            <w:pPr>
              <w:spacing w:line="360" w:lineRule="auto"/>
              <w:rPr>
                <w:color w:val="auto"/>
                <w:sz w:val="28"/>
                <w:szCs w:val="28"/>
              </w:rPr>
            </w:pPr>
            <w:r>
              <w:rPr>
                <w:color w:val="auto"/>
                <w:sz w:val="28"/>
                <w:szCs w:val="28"/>
              </w:rPr>
              <w:t>邮编： 311112        </w:t>
            </w:r>
          </w:p>
        </w:tc>
      </w:tr>
      <w:tr>
        <w:tblPrEx>
          <w:tblCellMar>
            <w:top w:w="0" w:type="dxa"/>
            <w:left w:w="108" w:type="dxa"/>
            <w:bottom w:w="0" w:type="dxa"/>
            <w:right w:w="108" w:type="dxa"/>
          </w:tblCellMar>
        </w:tblPrEx>
        <w:tc>
          <w:tcPr>
            <w:tcW w:w="5432" w:type="dxa"/>
            <w:noWrap w:val="0"/>
            <w:vAlign w:val="top"/>
          </w:tcPr>
          <w:p>
            <w:pPr>
              <w:spacing w:line="360" w:lineRule="auto"/>
              <w:ind w:left="840" w:hanging="840" w:hangingChars="300"/>
              <w:rPr>
                <w:rFonts w:hint="default" w:eastAsia="宋体"/>
                <w:color w:val="auto"/>
                <w:sz w:val="28"/>
                <w:szCs w:val="28"/>
                <w:lang w:val="en-US" w:eastAsia="zh-CN"/>
              </w:rPr>
            </w:pPr>
            <w:r>
              <w:rPr>
                <w:color w:val="auto"/>
                <w:sz w:val="28"/>
                <w:szCs w:val="28"/>
              </w:rPr>
              <w:t>地址：</w:t>
            </w:r>
            <w:r>
              <w:rPr>
                <w:rFonts w:hint="eastAsia"/>
                <w:color w:val="auto"/>
                <w:sz w:val="28"/>
                <w:szCs w:val="28"/>
                <w:lang w:val="en-US" w:eastAsia="zh-CN"/>
              </w:rPr>
              <w:t>建德市经济开发区</w:t>
            </w:r>
          </w:p>
        </w:tc>
        <w:tc>
          <w:tcPr>
            <w:tcW w:w="4917" w:type="dxa"/>
            <w:noWrap w:val="0"/>
            <w:vAlign w:val="top"/>
          </w:tcPr>
          <w:p>
            <w:pPr>
              <w:spacing w:line="360" w:lineRule="auto"/>
              <w:ind w:left="840" w:hanging="840" w:hangingChars="300"/>
              <w:rPr>
                <w:color w:val="auto"/>
                <w:sz w:val="28"/>
                <w:szCs w:val="28"/>
              </w:rPr>
            </w:pPr>
            <w:r>
              <w:rPr>
                <w:color w:val="auto"/>
                <w:sz w:val="28"/>
                <w:szCs w:val="28"/>
              </w:rPr>
              <w:t>地址：浙江省杭州市余杭区良渚街道姚家路6号1幢三层、四层</w:t>
            </w:r>
          </w:p>
        </w:tc>
      </w:tr>
    </w:tbl>
    <w:p>
      <w:pPr>
        <w:spacing w:line="360" w:lineRule="auto"/>
        <w:rPr>
          <w:color w:val="auto"/>
          <w:sz w:val="28"/>
          <w:szCs w:val="28"/>
        </w:rPr>
        <w:sectPr>
          <w:headerReference r:id="rId5" w:type="default"/>
          <w:footerReference r:id="rId6" w:type="default"/>
          <w:pgSz w:w="11906" w:h="16838"/>
          <w:pgMar w:top="1440" w:right="1800" w:bottom="1440" w:left="1800" w:header="851" w:footer="992" w:gutter="0"/>
          <w:pgNumType w:fmt="decimal" w:start="1"/>
          <w:cols w:space="720" w:num="1"/>
          <w:docGrid w:type="lines" w:linePitch="381" w:charSpace="0"/>
        </w:sectPr>
      </w:pPr>
    </w:p>
    <w:p>
      <w:pPr>
        <w:ind w:right="-341" w:rightChars="-142"/>
        <w:jc w:val="left"/>
        <w:rPr>
          <w:b/>
          <w:color w:val="auto"/>
          <w:sz w:val="26"/>
          <w:szCs w:val="26"/>
        </w:rPr>
      </w:pPr>
      <w:bookmarkStart w:id="0" w:name="_Toc26759"/>
      <w:bookmarkStart w:id="1" w:name="_Toc515035380"/>
      <w:r>
        <w:rPr>
          <w:b/>
          <w:color w:val="auto"/>
          <w:kern w:val="0"/>
          <w:szCs w:val="24"/>
        </w:rPr>
        <w:t> </w:t>
      </w:r>
      <w:r>
        <w:rPr>
          <w:b/>
          <w:color w:val="auto"/>
        </w:rPr>
        <w:t>表一</w:t>
      </w:r>
    </w:p>
    <w:tbl>
      <w:tblPr>
        <w:tblStyle w:val="32"/>
        <w:tblW w:w="99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63"/>
        <w:gridCol w:w="2621"/>
        <w:gridCol w:w="2077"/>
        <w:gridCol w:w="1285"/>
        <w:gridCol w:w="864"/>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建设项目名称</w:t>
            </w:r>
          </w:p>
        </w:tc>
        <w:tc>
          <w:tcPr>
            <w:tcW w:w="8227" w:type="dxa"/>
            <w:gridSpan w:val="5"/>
            <w:noWrap w:val="0"/>
            <w:tcMar>
              <w:top w:w="0" w:type="dxa"/>
              <w:left w:w="105" w:type="dxa"/>
              <w:bottom w:w="0" w:type="dxa"/>
              <w:right w:w="105" w:type="dxa"/>
            </w:tcMar>
            <w:vAlign w:val="center"/>
          </w:tcPr>
          <w:p>
            <w:pPr>
              <w:jc w:val="center"/>
              <w:rPr>
                <w:rFonts w:hint="default" w:eastAsia="宋体"/>
                <w:color w:val="auto"/>
                <w:kern w:val="0"/>
                <w:szCs w:val="24"/>
                <w:lang w:val="en-US" w:eastAsia="zh-CN"/>
              </w:rPr>
            </w:pPr>
            <w:r>
              <w:rPr>
                <w:rFonts w:hint="eastAsia"/>
                <w:color w:val="auto"/>
                <w:lang w:val="en-US" w:eastAsia="zh-CN"/>
              </w:rPr>
              <w:t>年产防噪音耳塞3000万副新建项目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建设单位名称</w:t>
            </w:r>
          </w:p>
        </w:tc>
        <w:tc>
          <w:tcPr>
            <w:tcW w:w="8227" w:type="dxa"/>
            <w:gridSpan w:val="5"/>
            <w:noWrap w:val="0"/>
            <w:tcMar>
              <w:top w:w="0" w:type="dxa"/>
              <w:left w:w="105" w:type="dxa"/>
              <w:bottom w:w="0" w:type="dxa"/>
              <w:right w:w="105" w:type="dxa"/>
            </w:tcMar>
            <w:vAlign w:val="center"/>
          </w:tcPr>
          <w:p>
            <w:pPr>
              <w:jc w:val="center"/>
              <w:rPr>
                <w:rFonts w:hint="eastAsia" w:eastAsia="宋体"/>
                <w:color w:val="auto"/>
                <w:kern w:val="0"/>
                <w:szCs w:val="24"/>
                <w:lang w:val="en-US" w:eastAsia="zh-CN"/>
              </w:rPr>
            </w:pPr>
            <w:r>
              <w:rPr>
                <w:rFonts w:hint="eastAsia"/>
                <w:color w:val="auto"/>
                <w:sz w:val="24"/>
                <w:lang w:eastAsia="zh-CN"/>
              </w:rPr>
              <w:t>杭州逢泉防护用品有限公司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建设项目性质</w:t>
            </w:r>
          </w:p>
        </w:tc>
        <w:tc>
          <w:tcPr>
            <w:tcW w:w="8227" w:type="dxa"/>
            <w:gridSpan w:val="5"/>
            <w:noWrap w:val="0"/>
            <w:tcMar>
              <w:top w:w="0" w:type="dxa"/>
              <w:left w:w="105" w:type="dxa"/>
              <w:bottom w:w="0" w:type="dxa"/>
              <w:right w:w="105" w:type="dxa"/>
            </w:tcMar>
            <w:vAlign w:val="center"/>
          </w:tcPr>
          <w:p>
            <w:pPr>
              <w:jc w:val="center"/>
              <w:rPr>
                <w:color w:val="auto"/>
                <w:kern w:val="0"/>
                <w:szCs w:val="24"/>
              </w:rPr>
            </w:pPr>
            <w:r>
              <w:rPr>
                <w:color w:val="auto"/>
                <w:kern w:val="0"/>
                <w:szCs w:val="24"/>
              </w:rPr>
              <w:t>√新建 </w:t>
            </w:r>
            <w:r>
              <w:rPr>
                <w:rFonts w:hint="eastAsia"/>
                <w:color w:val="auto"/>
                <w:kern w:val="0"/>
                <w:szCs w:val="24"/>
              </w:rPr>
              <w:t xml:space="preserve"> </w:t>
            </w:r>
            <w:r>
              <w:rPr>
                <w:color w:val="auto"/>
                <w:kern w:val="0"/>
                <w:szCs w:val="24"/>
              </w:rPr>
              <w:t xml:space="preserve"> 扩建  技改  迁建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建设地点</w:t>
            </w:r>
          </w:p>
        </w:tc>
        <w:tc>
          <w:tcPr>
            <w:tcW w:w="8227" w:type="dxa"/>
            <w:gridSpan w:val="5"/>
            <w:noWrap w:val="0"/>
            <w:tcMar>
              <w:top w:w="0" w:type="dxa"/>
              <w:left w:w="105" w:type="dxa"/>
              <w:bottom w:w="0" w:type="dxa"/>
              <w:right w:w="105" w:type="dxa"/>
            </w:tcMar>
            <w:vAlign w:val="center"/>
          </w:tcPr>
          <w:p>
            <w:pPr>
              <w:jc w:val="center"/>
              <w:rPr>
                <w:rFonts w:hint="eastAsia" w:eastAsia="宋体"/>
                <w:color w:val="auto"/>
                <w:kern w:val="0"/>
                <w:szCs w:val="24"/>
                <w:lang w:val="en-US" w:eastAsia="zh-CN"/>
              </w:rPr>
            </w:pPr>
            <w:r>
              <w:rPr>
                <w:rFonts w:hint="eastAsia"/>
                <w:color w:val="auto"/>
                <w:sz w:val="24"/>
                <w:lang w:eastAsia="zh-CN"/>
              </w:rPr>
              <w:t>建德市经济开发区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主要产品名称</w:t>
            </w:r>
          </w:p>
        </w:tc>
        <w:tc>
          <w:tcPr>
            <w:tcW w:w="8227" w:type="dxa"/>
            <w:gridSpan w:val="5"/>
            <w:noWrap w:val="0"/>
            <w:tcMar>
              <w:top w:w="0" w:type="dxa"/>
              <w:left w:w="105" w:type="dxa"/>
              <w:bottom w:w="0" w:type="dxa"/>
              <w:right w:w="105" w:type="dxa"/>
            </w:tcMar>
            <w:vAlign w:val="center"/>
          </w:tcPr>
          <w:p>
            <w:pPr>
              <w:jc w:val="center"/>
              <w:rPr>
                <w:rFonts w:hint="default" w:eastAsia="宋体"/>
                <w:color w:val="auto"/>
                <w:kern w:val="0"/>
                <w:szCs w:val="24"/>
                <w:lang w:val="en-US" w:eastAsia="zh-CN"/>
              </w:rPr>
            </w:pPr>
            <w:r>
              <w:rPr>
                <w:rFonts w:hint="eastAsia"/>
                <w:color w:val="auto"/>
                <w:lang w:val="en-US" w:eastAsia="zh-CN"/>
              </w:rPr>
              <w:t>防噪声耳塞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设计生产能力</w:t>
            </w:r>
          </w:p>
        </w:tc>
        <w:tc>
          <w:tcPr>
            <w:tcW w:w="8227" w:type="dxa"/>
            <w:gridSpan w:val="5"/>
            <w:noWrap w:val="0"/>
            <w:tcMar>
              <w:top w:w="0" w:type="dxa"/>
              <w:left w:w="105" w:type="dxa"/>
              <w:bottom w:w="0" w:type="dxa"/>
              <w:right w:w="105" w:type="dxa"/>
            </w:tcMar>
            <w:vAlign w:val="center"/>
          </w:tcPr>
          <w:p>
            <w:pPr>
              <w:jc w:val="center"/>
              <w:rPr>
                <w:rFonts w:hint="default"/>
                <w:color w:val="auto"/>
                <w:kern w:val="0"/>
                <w:szCs w:val="24"/>
                <w:lang w:val="en-US"/>
              </w:rPr>
            </w:pPr>
            <w:r>
              <w:rPr>
                <w:rFonts w:hint="eastAsia"/>
                <w:color w:val="auto"/>
                <w:lang w:val="en-US" w:eastAsia="zh-CN"/>
              </w:rPr>
              <w:t>年产防噪音耳塞3000万副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实际生产能力</w:t>
            </w:r>
          </w:p>
        </w:tc>
        <w:tc>
          <w:tcPr>
            <w:tcW w:w="8227" w:type="dxa"/>
            <w:gridSpan w:val="5"/>
            <w:noWrap w:val="0"/>
            <w:tcMar>
              <w:top w:w="0" w:type="dxa"/>
              <w:left w:w="105" w:type="dxa"/>
              <w:bottom w:w="0" w:type="dxa"/>
              <w:right w:w="105" w:type="dxa"/>
            </w:tcMar>
            <w:vAlign w:val="center"/>
          </w:tcPr>
          <w:p>
            <w:pPr>
              <w:jc w:val="center"/>
              <w:rPr>
                <w:color w:val="auto"/>
                <w:kern w:val="0"/>
                <w:szCs w:val="24"/>
              </w:rPr>
            </w:pPr>
            <w:r>
              <w:rPr>
                <w:rFonts w:hint="eastAsia"/>
                <w:color w:val="auto"/>
                <w:lang w:val="en-US" w:eastAsia="zh-CN"/>
              </w:rPr>
              <w:t>年产防噪音耳塞3000万副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建设项目环评时间</w:t>
            </w:r>
          </w:p>
        </w:tc>
        <w:tc>
          <w:tcPr>
            <w:tcW w:w="2621" w:type="dxa"/>
            <w:noWrap w:val="0"/>
            <w:tcMar>
              <w:top w:w="0" w:type="dxa"/>
              <w:left w:w="105" w:type="dxa"/>
              <w:bottom w:w="0" w:type="dxa"/>
              <w:right w:w="105" w:type="dxa"/>
            </w:tcMar>
            <w:vAlign w:val="center"/>
          </w:tcPr>
          <w:p>
            <w:pPr>
              <w:jc w:val="center"/>
              <w:rPr>
                <w:color w:val="auto"/>
                <w:kern w:val="0"/>
                <w:szCs w:val="24"/>
              </w:rPr>
            </w:pPr>
            <w:r>
              <w:rPr>
                <w:rFonts w:hint="eastAsia"/>
                <w:color w:val="auto"/>
                <w:kern w:val="0"/>
                <w:szCs w:val="24"/>
                <w:lang w:val="en-US" w:eastAsia="zh-CN"/>
              </w:rPr>
              <w:t>2020</w:t>
            </w:r>
            <w:r>
              <w:rPr>
                <w:color w:val="auto"/>
                <w:kern w:val="0"/>
                <w:szCs w:val="24"/>
              </w:rPr>
              <w:t>年</w:t>
            </w:r>
            <w:r>
              <w:rPr>
                <w:rFonts w:hint="eastAsia"/>
                <w:color w:val="auto"/>
                <w:kern w:val="0"/>
                <w:szCs w:val="24"/>
                <w:lang w:val="en-US" w:eastAsia="zh-CN"/>
              </w:rPr>
              <w:t>09</w:t>
            </w:r>
            <w:r>
              <w:rPr>
                <w:color w:val="auto"/>
                <w:kern w:val="0"/>
                <w:szCs w:val="24"/>
              </w:rPr>
              <w:t>月</w:t>
            </w:r>
          </w:p>
        </w:tc>
        <w:tc>
          <w:tcPr>
            <w:tcW w:w="2077"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开工建设时间</w:t>
            </w:r>
          </w:p>
        </w:tc>
        <w:tc>
          <w:tcPr>
            <w:tcW w:w="3529" w:type="dxa"/>
            <w:gridSpan w:val="3"/>
            <w:noWrap w:val="0"/>
            <w:tcMar>
              <w:top w:w="0" w:type="dxa"/>
              <w:left w:w="105" w:type="dxa"/>
              <w:bottom w:w="0" w:type="dxa"/>
              <w:right w:w="105" w:type="dxa"/>
            </w:tcMar>
            <w:vAlign w:val="center"/>
          </w:tcPr>
          <w:p>
            <w:pPr>
              <w:jc w:val="center"/>
              <w:rPr>
                <w:rFonts w:hint="default" w:eastAsia="宋体"/>
                <w:color w:val="auto"/>
                <w:kern w:val="0"/>
                <w:szCs w:val="24"/>
                <w:lang w:val="en-US" w:eastAsia="zh-CN"/>
              </w:rPr>
            </w:pPr>
            <w:r>
              <w:rPr>
                <w:rFonts w:hint="eastAsia"/>
                <w:color w:val="auto"/>
                <w:kern w:val="0"/>
                <w:szCs w:val="24"/>
                <w:highlight w:val="none"/>
                <w:lang w:val="en-US" w:eastAsia="zh-CN"/>
              </w:rPr>
              <w:t>2020年10月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调试时间</w:t>
            </w:r>
          </w:p>
        </w:tc>
        <w:tc>
          <w:tcPr>
            <w:tcW w:w="2621" w:type="dxa"/>
            <w:noWrap w:val="0"/>
            <w:tcMar>
              <w:top w:w="0" w:type="dxa"/>
              <w:left w:w="105" w:type="dxa"/>
              <w:bottom w:w="0" w:type="dxa"/>
              <w:right w:w="105" w:type="dxa"/>
            </w:tcMar>
            <w:vAlign w:val="center"/>
          </w:tcPr>
          <w:p>
            <w:pPr>
              <w:jc w:val="center"/>
              <w:rPr>
                <w:rFonts w:hint="default" w:eastAsia="宋体"/>
                <w:color w:val="auto"/>
                <w:kern w:val="0"/>
                <w:szCs w:val="24"/>
                <w:lang w:val="en-US" w:eastAsia="zh-CN"/>
              </w:rPr>
            </w:pPr>
            <w:r>
              <w:rPr>
                <w:rFonts w:hint="eastAsia"/>
                <w:color w:val="auto"/>
                <w:kern w:val="0"/>
                <w:szCs w:val="24"/>
                <w:highlight w:val="none"/>
                <w:lang w:val="en-US" w:eastAsia="zh-CN"/>
              </w:rPr>
              <w:t>2020年12月</w:t>
            </w:r>
          </w:p>
        </w:tc>
        <w:tc>
          <w:tcPr>
            <w:tcW w:w="2077" w:type="dxa"/>
            <w:noWrap w:val="0"/>
            <w:tcMar>
              <w:top w:w="0" w:type="dxa"/>
              <w:left w:w="105" w:type="dxa"/>
              <w:bottom w:w="0" w:type="dxa"/>
              <w:right w:w="105" w:type="dxa"/>
            </w:tcMar>
            <w:vAlign w:val="center"/>
          </w:tcPr>
          <w:p>
            <w:pPr>
              <w:jc w:val="center"/>
              <w:rPr>
                <w:color w:val="auto"/>
                <w:kern w:val="0"/>
                <w:szCs w:val="24"/>
              </w:rPr>
            </w:pPr>
            <w:r>
              <w:rPr>
                <w:color w:val="auto"/>
                <w:spacing w:val="-6"/>
                <w:kern w:val="0"/>
                <w:szCs w:val="24"/>
              </w:rPr>
              <w:t>验收现场监测时间</w:t>
            </w:r>
          </w:p>
        </w:tc>
        <w:tc>
          <w:tcPr>
            <w:tcW w:w="3529" w:type="dxa"/>
            <w:gridSpan w:val="3"/>
            <w:noWrap w:val="0"/>
            <w:tcMar>
              <w:top w:w="0" w:type="dxa"/>
              <w:left w:w="105" w:type="dxa"/>
              <w:bottom w:w="0" w:type="dxa"/>
              <w:right w:w="105" w:type="dxa"/>
            </w:tcMar>
            <w:vAlign w:val="center"/>
          </w:tcPr>
          <w:p>
            <w:pPr>
              <w:jc w:val="center"/>
              <w:rPr>
                <w:color w:val="auto"/>
                <w:kern w:val="0"/>
                <w:szCs w:val="24"/>
              </w:rPr>
            </w:pPr>
            <w:r>
              <w:rPr>
                <w:color w:val="auto"/>
                <w:kern w:val="0"/>
                <w:szCs w:val="24"/>
              </w:rPr>
              <w:t>20</w:t>
            </w:r>
            <w:r>
              <w:rPr>
                <w:rFonts w:hint="eastAsia"/>
                <w:color w:val="auto"/>
                <w:kern w:val="0"/>
                <w:szCs w:val="24"/>
              </w:rPr>
              <w:t>2</w:t>
            </w:r>
            <w:r>
              <w:rPr>
                <w:rFonts w:hint="eastAsia"/>
                <w:color w:val="auto"/>
                <w:kern w:val="0"/>
                <w:szCs w:val="24"/>
                <w:lang w:val="en-US" w:eastAsia="zh-CN"/>
              </w:rPr>
              <w:t>1</w:t>
            </w:r>
            <w:r>
              <w:rPr>
                <w:color w:val="auto"/>
                <w:kern w:val="0"/>
                <w:szCs w:val="24"/>
              </w:rPr>
              <w:t>年</w:t>
            </w:r>
            <w:r>
              <w:rPr>
                <w:rFonts w:hint="eastAsia"/>
                <w:color w:val="auto"/>
                <w:kern w:val="0"/>
                <w:szCs w:val="24"/>
              </w:rPr>
              <w:t>0</w:t>
            </w:r>
            <w:r>
              <w:rPr>
                <w:rFonts w:hint="eastAsia"/>
                <w:color w:val="auto"/>
                <w:kern w:val="0"/>
                <w:szCs w:val="24"/>
                <w:lang w:val="en-US" w:eastAsia="zh-CN"/>
              </w:rPr>
              <w:t>1</w:t>
            </w:r>
            <w:r>
              <w:rPr>
                <w:rFonts w:hint="eastAsia"/>
                <w:color w:val="auto"/>
                <w:kern w:val="0"/>
                <w:szCs w:val="24"/>
              </w:rPr>
              <w:t>月</w:t>
            </w:r>
            <w:r>
              <w:rPr>
                <w:rFonts w:hint="eastAsia"/>
                <w:color w:val="auto"/>
                <w:kern w:val="0"/>
                <w:szCs w:val="24"/>
                <w:lang w:val="en-US" w:eastAsia="zh-CN"/>
              </w:rPr>
              <w:t>08</w:t>
            </w:r>
            <w:r>
              <w:rPr>
                <w:rFonts w:hint="eastAsia"/>
                <w:color w:val="auto"/>
                <w:kern w:val="0"/>
                <w:szCs w:val="24"/>
              </w:rPr>
              <w:t>日</w:t>
            </w:r>
            <w:r>
              <w:rPr>
                <w:color w:val="auto"/>
                <w:kern w:val="0"/>
                <w:szCs w:val="24"/>
              </w:rPr>
              <w:t>、</w:t>
            </w:r>
            <w:r>
              <w:rPr>
                <w:rFonts w:hint="eastAsia"/>
                <w:color w:val="auto"/>
                <w:kern w:val="0"/>
                <w:szCs w:val="24"/>
                <w:lang w:val="en-US" w:eastAsia="zh-CN"/>
              </w:rPr>
              <w:t>09</w:t>
            </w:r>
            <w:r>
              <w:rPr>
                <w:color w:val="auto"/>
                <w:kern w:val="0"/>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环评报告表</w:t>
            </w:r>
          </w:p>
          <w:p>
            <w:pPr>
              <w:jc w:val="center"/>
              <w:rPr>
                <w:color w:val="auto"/>
                <w:kern w:val="0"/>
                <w:szCs w:val="24"/>
              </w:rPr>
            </w:pPr>
            <w:r>
              <w:rPr>
                <w:color w:val="auto"/>
                <w:kern w:val="0"/>
                <w:szCs w:val="24"/>
              </w:rPr>
              <w:t>审批部门</w:t>
            </w:r>
          </w:p>
        </w:tc>
        <w:tc>
          <w:tcPr>
            <w:tcW w:w="2621" w:type="dxa"/>
            <w:noWrap w:val="0"/>
            <w:tcMar>
              <w:top w:w="0" w:type="dxa"/>
              <w:left w:w="105" w:type="dxa"/>
              <w:bottom w:w="0" w:type="dxa"/>
              <w:right w:w="105" w:type="dxa"/>
            </w:tcMar>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eastAsia="宋体"/>
                <w:color w:val="auto"/>
                <w:kern w:val="0"/>
                <w:szCs w:val="24"/>
                <w:lang w:val="en-US" w:eastAsia="zh-CN"/>
              </w:rPr>
            </w:pPr>
            <w:r>
              <w:rPr>
                <w:rFonts w:hint="eastAsia" w:eastAsiaTheme="minorEastAsia"/>
                <w:color w:val="auto"/>
                <w:kern w:val="0"/>
                <w:lang w:val="en-US" w:eastAsia="zh-CN"/>
              </w:rPr>
              <w:t>杭州市生态环境局建德分局</w:t>
            </w:r>
          </w:p>
        </w:tc>
        <w:tc>
          <w:tcPr>
            <w:tcW w:w="2077" w:type="dxa"/>
            <w:noWrap w:val="0"/>
            <w:tcMar>
              <w:top w:w="0" w:type="dxa"/>
              <w:left w:w="105" w:type="dxa"/>
              <w:bottom w:w="0" w:type="dxa"/>
              <w:right w:w="105" w:type="dxa"/>
            </w:tcMar>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kern w:val="0"/>
                <w:szCs w:val="24"/>
              </w:rPr>
            </w:pPr>
            <w:r>
              <w:rPr>
                <w:color w:val="auto"/>
                <w:kern w:val="0"/>
                <w:szCs w:val="24"/>
              </w:rPr>
              <w:t>环评报告表</w:t>
            </w:r>
          </w:p>
          <w:p>
            <w:pPr>
              <w:keepNext w:val="0"/>
              <w:keepLines w:val="0"/>
              <w:pageBreakBefore w:val="0"/>
              <w:widowControl w:val="0"/>
              <w:kinsoku/>
              <w:wordWrap/>
              <w:overflowPunct/>
              <w:topLinePunct w:val="0"/>
              <w:autoSpaceDE/>
              <w:autoSpaceDN/>
              <w:bidi w:val="0"/>
              <w:adjustRightInd/>
              <w:snapToGrid w:val="0"/>
              <w:jc w:val="center"/>
              <w:textAlignment w:val="auto"/>
              <w:rPr>
                <w:color w:val="auto"/>
                <w:kern w:val="0"/>
                <w:szCs w:val="24"/>
              </w:rPr>
            </w:pPr>
            <w:r>
              <w:rPr>
                <w:color w:val="auto"/>
                <w:kern w:val="0"/>
                <w:szCs w:val="24"/>
              </w:rPr>
              <w:t>编制单位</w:t>
            </w:r>
          </w:p>
        </w:tc>
        <w:tc>
          <w:tcPr>
            <w:tcW w:w="3529" w:type="dxa"/>
            <w:gridSpan w:val="3"/>
            <w:noWrap w:val="0"/>
            <w:tcMar>
              <w:top w:w="0" w:type="dxa"/>
              <w:left w:w="105" w:type="dxa"/>
              <w:bottom w:w="0" w:type="dxa"/>
              <w:right w:w="105" w:type="dxa"/>
            </w:tcMar>
            <w:vAlign w:val="center"/>
          </w:tcPr>
          <w:p>
            <w:pPr>
              <w:ind w:left="-103" w:leftChars="-43" w:right="-170" w:rightChars="-71"/>
              <w:jc w:val="center"/>
              <w:rPr>
                <w:rFonts w:hint="default" w:eastAsia="宋体"/>
                <w:color w:val="auto"/>
                <w:kern w:val="0"/>
                <w:szCs w:val="24"/>
                <w:lang w:val="en-US" w:eastAsia="zh-CN"/>
              </w:rPr>
            </w:pPr>
            <w:r>
              <w:rPr>
                <w:rFonts w:hint="eastAsia"/>
                <w:color w:val="auto"/>
                <w:kern w:val="0"/>
                <w:szCs w:val="24"/>
                <w:lang w:val="en-US" w:eastAsia="zh-CN"/>
              </w:rPr>
              <w:t>浙江天川环保科技有限公司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环保设施设计单位</w:t>
            </w:r>
          </w:p>
        </w:tc>
        <w:tc>
          <w:tcPr>
            <w:tcW w:w="2621" w:type="dxa"/>
            <w:noWrap w:val="0"/>
            <w:tcMar>
              <w:top w:w="0" w:type="dxa"/>
              <w:left w:w="105" w:type="dxa"/>
              <w:bottom w:w="0" w:type="dxa"/>
              <w:right w:w="105" w:type="dxa"/>
            </w:tcMar>
            <w:vAlign w:val="center"/>
          </w:tcPr>
          <w:p>
            <w:pPr>
              <w:ind w:left="-103" w:leftChars="-43" w:right="-96" w:rightChars="-40"/>
              <w:jc w:val="center"/>
              <w:rPr>
                <w:color w:val="auto"/>
                <w:spacing w:val="-20"/>
                <w:kern w:val="0"/>
                <w:szCs w:val="24"/>
              </w:rPr>
            </w:pPr>
            <w:r>
              <w:rPr>
                <w:color w:val="auto"/>
                <w:spacing w:val="-20"/>
                <w:kern w:val="0"/>
                <w:szCs w:val="24"/>
              </w:rPr>
              <w:t xml:space="preserve">/ </w:t>
            </w:r>
          </w:p>
        </w:tc>
        <w:tc>
          <w:tcPr>
            <w:tcW w:w="2077" w:type="dxa"/>
            <w:noWrap w:val="0"/>
            <w:tcMar>
              <w:top w:w="0" w:type="dxa"/>
              <w:left w:w="105" w:type="dxa"/>
              <w:bottom w:w="0" w:type="dxa"/>
              <w:right w:w="105" w:type="dxa"/>
            </w:tcMar>
            <w:vAlign w:val="center"/>
          </w:tcPr>
          <w:p>
            <w:pPr>
              <w:jc w:val="center"/>
              <w:rPr>
                <w:color w:val="auto"/>
                <w:kern w:val="0"/>
                <w:szCs w:val="24"/>
              </w:rPr>
            </w:pPr>
            <w:r>
              <w:rPr>
                <w:color w:val="auto"/>
                <w:spacing w:val="-6"/>
                <w:kern w:val="0"/>
                <w:szCs w:val="24"/>
              </w:rPr>
              <w:t>环保设施施工单位</w:t>
            </w:r>
          </w:p>
        </w:tc>
        <w:tc>
          <w:tcPr>
            <w:tcW w:w="3529" w:type="dxa"/>
            <w:gridSpan w:val="3"/>
            <w:noWrap w:val="0"/>
            <w:tcMar>
              <w:top w:w="0" w:type="dxa"/>
              <w:left w:w="105" w:type="dxa"/>
              <w:bottom w:w="0" w:type="dxa"/>
              <w:right w:w="105" w:type="dxa"/>
            </w:tcMar>
            <w:vAlign w:val="center"/>
          </w:tcPr>
          <w:p>
            <w:pPr>
              <w:ind w:left="-103" w:leftChars="-43" w:right="-110" w:rightChars="-46"/>
              <w:jc w:val="center"/>
              <w:rPr>
                <w:color w:val="auto"/>
                <w:kern w:val="0"/>
                <w:szCs w:val="24"/>
              </w:rPr>
            </w:pPr>
            <w:r>
              <w:rPr>
                <w:color w:val="auto"/>
                <w:kern w:val="0"/>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投资总概算</w:t>
            </w:r>
          </w:p>
        </w:tc>
        <w:tc>
          <w:tcPr>
            <w:tcW w:w="2621" w:type="dxa"/>
            <w:noWrap w:val="0"/>
            <w:tcMar>
              <w:top w:w="0" w:type="dxa"/>
              <w:left w:w="105" w:type="dxa"/>
              <w:bottom w:w="0" w:type="dxa"/>
              <w:right w:w="105" w:type="dxa"/>
            </w:tcMar>
            <w:vAlign w:val="center"/>
          </w:tcPr>
          <w:p>
            <w:pPr>
              <w:jc w:val="center"/>
              <w:rPr>
                <w:color w:val="auto"/>
                <w:kern w:val="0"/>
                <w:szCs w:val="24"/>
              </w:rPr>
            </w:pPr>
            <w:r>
              <w:rPr>
                <w:rFonts w:hint="eastAsia"/>
                <w:color w:val="auto"/>
                <w:szCs w:val="24"/>
                <w:lang w:val="en-US" w:eastAsia="zh-CN"/>
              </w:rPr>
              <w:t>500</w:t>
            </w:r>
            <w:r>
              <w:rPr>
                <w:color w:val="auto"/>
                <w:szCs w:val="24"/>
              </w:rPr>
              <w:t>万元</w:t>
            </w:r>
          </w:p>
        </w:tc>
        <w:tc>
          <w:tcPr>
            <w:tcW w:w="2077"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环保投资总概算</w:t>
            </w:r>
          </w:p>
        </w:tc>
        <w:tc>
          <w:tcPr>
            <w:tcW w:w="1285" w:type="dxa"/>
            <w:noWrap w:val="0"/>
            <w:tcMar>
              <w:top w:w="0" w:type="dxa"/>
              <w:left w:w="105" w:type="dxa"/>
              <w:bottom w:w="0" w:type="dxa"/>
              <w:right w:w="105" w:type="dxa"/>
            </w:tcMar>
            <w:vAlign w:val="center"/>
          </w:tcPr>
          <w:p>
            <w:pPr>
              <w:jc w:val="center"/>
              <w:rPr>
                <w:color w:val="auto"/>
                <w:kern w:val="0"/>
                <w:szCs w:val="24"/>
              </w:rPr>
            </w:pPr>
            <w:r>
              <w:rPr>
                <w:rFonts w:hint="eastAsia"/>
                <w:color w:val="auto"/>
                <w:kern w:val="0"/>
                <w:szCs w:val="24"/>
                <w:lang w:val="en-US" w:eastAsia="zh-CN"/>
              </w:rPr>
              <w:t>50</w:t>
            </w:r>
            <w:r>
              <w:rPr>
                <w:color w:val="auto"/>
                <w:kern w:val="0"/>
                <w:szCs w:val="24"/>
              </w:rPr>
              <w:t>万元</w:t>
            </w:r>
          </w:p>
        </w:tc>
        <w:tc>
          <w:tcPr>
            <w:tcW w:w="864"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比例</w:t>
            </w:r>
          </w:p>
        </w:tc>
        <w:tc>
          <w:tcPr>
            <w:tcW w:w="1380" w:type="dxa"/>
            <w:noWrap w:val="0"/>
            <w:tcMar>
              <w:top w:w="0" w:type="dxa"/>
              <w:left w:w="105" w:type="dxa"/>
              <w:bottom w:w="0" w:type="dxa"/>
              <w:right w:w="105" w:type="dxa"/>
            </w:tcMar>
            <w:vAlign w:val="center"/>
          </w:tcPr>
          <w:p>
            <w:pPr>
              <w:jc w:val="center"/>
              <w:rPr>
                <w:color w:val="auto"/>
                <w:kern w:val="0"/>
                <w:szCs w:val="24"/>
              </w:rPr>
            </w:pPr>
            <w:r>
              <w:rPr>
                <w:rFonts w:hint="eastAsia"/>
                <w:color w:val="auto"/>
                <w:kern w:val="0"/>
                <w:szCs w:val="24"/>
                <w:lang w:val="en-US" w:eastAsia="zh-CN"/>
              </w:rPr>
              <w:t>10.0</w:t>
            </w:r>
            <w:r>
              <w:rPr>
                <w:color w:val="auto"/>
                <w:kern w:val="0"/>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val="0"/>
            <w:tcMar>
              <w:top w:w="0" w:type="dxa"/>
              <w:left w:w="105" w:type="dxa"/>
              <w:bottom w:w="0" w:type="dxa"/>
              <w:right w:w="105" w:type="dxa"/>
            </w:tcMar>
            <w:vAlign w:val="center"/>
          </w:tcPr>
          <w:p>
            <w:pPr>
              <w:jc w:val="center"/>
              <w:rPr>
                <w:color w:val="auto"/>
                <w:kern w:val="0"/>
                <w:szCs w:val="24"/>
              </w:rPr>
            </w:pPr>
            <w:r>
              <w:rPr>
                <w:color w:val="auto"/>
                <w:kern w:val="0"/>
                <w:szCs w:val="24"/>
              </w:rPr>
              <w:t>实际总概算</w:t>
            </w:r>
          </w:p>
        </w:tc>
        <w:tc>
          <w:tcPr>
            <w:tcW w:w="2621" w:type="dxa"/>
            <w:noWrap w:val="0"/>
            <w:tcMar>
              <w:top w:w="0" w:type="dxa"/>
              <w:left w:w="105" w:type="dxa"/>
              <w:bottom w:w="0" w:type="dxa"/>
              <w:right w:w="105" w:type="dxa"/>
            </w:tcMar>
            <w:vAlign w:val="center"/>
          </w:tcPr>
          <w:p>
            <w:pPr>
              <w:jc w:val="center"/>
              <w:rPr>
                <w:rFonts w:hint="default" w:eastAsia="宋体"/>
                <w:b w:val="0"/>
                <w:bCs w:val="0"/>
                <w:color w:val="auto"/>
                <w:kern w:val="0"/>
                <w:szCs w:val="24"/>
                <w:lang w:val="en-US" w:eastAsia="zh-CN"/>
              </w:rPr>
            </w:pPr>
            <w:r>
              <w:rPr>
                <w:rFonts w:hint="eastAsia"/>
                <w:b w:val="0"/>
                <w:bCs w:val="0"/>
                <w:color w:val="auto"/>
                <w:kern w:val="0"/>
                <w:szCs w:val="24"/>
                <w:lang w:val="en-US" w:eastAsia="zh-CN"/>
              </w:rPr>
              <w:t>450万元</w:t>
            </w:r>
          </w:p>
        </w:tc>
        <w:tc>
          <w:tcPr>
            <w:tcW w:w="2077" w:type="dxa"/>
            <w:noWrap w:val="0"/>
            <w:tcMar>
              <w:top w:w="0" w:type="dxa"/>
              <w:left w:w="105" w:type="dxa"/>
              <w:bottom w:w="0" w:type="dxa"/>
              <w:right w:w="105" w:type="dxa"/>
            </w:tcMar>
            <w:vAlign w:val="center"/>
          </w:tcPr>
          <w:p>
            <w:pPr>
              <w:jc w:val="center"/>
              <w:rPr>
                <w:b w:val="0"/>
                <w:bCs w:val="0"/>
                <w:color w:val="auto"/>
                <w:kern w:val="0"/>
                <w:szCs w:val="24"/>
              </w:rPr>
            </w:pPr>
            <w:r>
              <w:rPr>
                <w:b w:val="0"/>
                <w:bCs w:val="0"/>
                <w:color w:val="auto"/>
                <w:kern w:val="0"/>
                <w:szCs w:val="24"/>
              </w:rPr>
              <w:t>环保投资</w:t>
            </w:r>
          </w:p>
        </w:tc>
        <w:tc>
          <w:tcPr>
            <w:tcW w:w="1285" w:type="dxa"/>
            <w:noWrap w:val="0"/>
            <w:tcMar>
              <w:top w:w="0" w:type="dxa"/>
              <w:left w:w="105" w:type="dxa"/>
              <w:bottom w:w="0" w:type="dxa"/>
              <w:right w:w="105" w:type="dxa"/>
            </w:tcMar>
            <w:vAlign w:val="center"/>
          </w:tcPr>
          <w:p>
            <w:pPr>
              <w:jc w:val="center"/>
              <w:rPr>
                <w:rFonts w:hint="default" w:eastAsia="宋体"/>
                <w:b w:val="0"/>
                <w:bCs w:val="0"/>
                <w:color w:val="auto"/>
                <w:kern w:val="0"/>
                <w:szCs w:val="24"/>
                <w:lang w:val="en-US" w:eastAsia="zh-CN"/>
              </w:rPr>
            </w:pPr>
            <w:r>
              <w:rPr>
                <w:rFonts w:hint="eastAsia"/>
                <w:b w:val="0"/>
                <w:bCs w:val="0"/>
                <w:color w:val="auto"/>
                <w:kern w:val="0"/>
                <w:szCs w:val="24"/>
                <w:lang w:val="en-US" w:eastAsia="zh-CN"/>
              </w:rPr>
              <w:t>42万元</w:t>
            </w:r>
          </w:p>
        </w:tc>
        <w:tc>
          <w:tcPr>
            <w:tcW w:w="864" w:type="dxa"/>
            <w:noWrap w:val="0"/>
            <w:tcMar>
              <w:top w:w="0" w:type="dxa"/>
              <w:left w:w="105" w:type="dxa"/>
              <w:bottom w:w="0" w:type="dxa"/>
              <w:right w:w="105" w:type="dxa"/>
            </w:tcMar>
            <w:vAlign w:val="center"/>
          </w:tcPr>
          <w:p>
            <w:pPr>
              <w:jc w:val="center"/>
              <w:rPr>
                <w:b w:val="0"/>
                <w:bCs w:val="0"/>
                <w:color w:val="auto"/>
                <w:kern w:val="0"/>
                <w:szCs w:val="24"/>
              </w:rPr>
            </w:pPr>
            <w:r>
              <w:rPr>
                <w:b w:val="0"/>
                <w:bCs w:val="0"/>
                <w:color w:val="auto"/>
                <w:kern w:val="0"/>
                <w:szCs w:val="24"/>
              </w:rPr>
              <w:t>比例</w:t>
            </w:r>
          </w:p>
        </w:tc>
        <w:tc>
          <w:tcPr>
            <w:tcW w:w="1380" w:type="dxa"/>
            <w:noWrap w:val="0"/>
            <w:tcMar>
              <w:top w:w="0" w:type="dxa"/>
              <w:left w:w="105" w:type="dxa"/>
              <w:bottom w:w="0" w:type="dxa"/>
              <w:right w:w="105" w:type="dxa"/>
            </w:tcMar>
            <w:vAlign w:val="center"/>
          </w:tcPr>
          <w:p>
            <w:pPr>
              <w:jc w:val="center"/>
              <w:rPr>
                <w:rFonts w:hint="default" w:eastAsia="宋体"/>
                <w:b w:val="0"/>
                <w:bCs w:val="0"/>
                <w:color w:val="auto"/>
                <w:kern w:val="0"/>
                <w:szCs w:val="24"/>
                <w:lang w:val="en-US" w:eastAsia="zh-CN"/>
              </w:rPr>
            </w:pPr>
            <w:r>
              <w:rPr>
                <w:rFonts w:hint="eastAsia"/>
                <w:b w:val="0"/>
                <w:bCs w:val="0"/>
                <w:color w:val="auto"/>
                <w:kern w:val="0"/>
                <w:szCs w:val="24"/>
                <w:lang w:val="en-US" w:eastAsia="zh-CN"/>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63" w:type="dxa"/>
            <w:noWrap w:val="0"/>
            <w:tcMar>
              <w:top w:w="0" w:type="dxa"/>
              <w:left w:w="105" w:type="dxa"/>
              <w:bottom w:w="0" w:type="dxa"/>
              <w:right w:w="105" w:type="dxa"/>
            </w:tcMar>
            <w:vAlign w:val="center"/>
          </w:tcPr>
          <w:p>
            <w:pPr>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验收监测依据</w:t>
            </w:r>
          </w:p>
        </w:tc>
        <w:tc>
          <w:tcPr>
            <w:tcW w:w="8227" w:type="dxa"/>
            <w:gridSpan w:val="5"/>
            <w:noWrap w:val="0"/>
            <w:tcMar>
              <w:top w:w="0" w:type="dxa"/>
              <w:left w:w="105" w:type="dxa"/>
              <w:bottom w:w="0" w:type="dxa"/>
              <w:right w:w="105"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76" w:lineRule="auto"/>
              <w:jc w:val="left"/>
              <w:textAlignment w:val="auto"/>
              <w:rPr>
                <w:rFonts w:hint="eastAsia"/>
                <w:color w:val="auto"/>
                <w:lang w:val="en-US" w:eastAsia="zh-CN"/>
              </w:rPr>
            </w:pPr>
            <w:r>
              <w:rPr>
                <w:color w:val="auto"/>
              </w:rPr>
              <w:t>(</w:t>
            </w:r>
            <w:r>
              <w:rPr>
                <w:rFonts w:hint="eastAsia"/>
                <w:color w:val="auto"/>
                <w:lang w:val="en-US" w:eastAsia="zh-CN"/>
              </w:rPr>
              <w:t>1</w:t>
            </w:r>
            <w:r>
              <w:rPr>
                <w:color w:val="auto"/>
              </w:rPr>
              <w:t>)</w:t>
            </w:r>
            <w:r>
              <w:rPr>
                <w:rFonts w:hint="default"/>
                <w:color w:val="auto"/>
              </w:rPr>
              <w:t>《中华人民共和国环境保护法》</w:t>
            </w:r>
            <w:r>
              <w:rPr>
                <w:rFonts w:hint="eastAsia"/>
                <w:color w:val="auto"/>
                <w:lang w:eastAsia="zh-CN"/>
              </w:rPr>
              <w:t>(</w:t>
            </w:r>
            <w:r>
              <w:rPr>
                <w:rFonts w:hint="default"/>
                <w:color w:val="auto"/>
              </w:rPr>
              <w:t>2014年4月24日修订，2015年1月1日起施行</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2</w:t>
            </w:r>
            <w:r>
              <w:rPr>
                <w:color w:val="auto"/>
              </w:rPr>
              <w:t>)</w:t>
            </w:r>
            <w:r>
              <w:rPr>
                <w:rFonts w:hint="default"/>
                <w:color w:val="auto"/>
              </w:rPr>
              <w:t>《中华人民共和国水污染防治法》</w:t>
            </w:r>
            <w:r>
              <w:rPr>
                <w:rFonts w:hint="eastAsia"/>
                <w:color w:val="auto"/>
                <w:lang w:eastAsia="zh-CN"/>
              </w:rPr>
              <w:t>(</w:t>
            </w:r>
            <w:r>
              <w:rPr>
                <w:rFonts w:hint="default"/>
                <w:color w:val="auto"/>
              </w:rPr>
              <w:t>2017年6月27日修订，2018年1月1日起施行</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3</w:t>
            </w:r>
            <w:r>
              <w:rPr>
                <w:color w:val="auto"/>
              </w:rPr>
              <w:t>)</w:t>
            </w:r>
            <w:r>
              <w:rPr>
                <w:rFonts w:hint="default"/>
                <w:color w:val="auto"/>
              </w:rPr>
              <w:t>《中华人民共和国大气污染防治法》</w:t>
            </w:r>
            <w:r>
              <w:rPr>
                <w:rFonts w:hint="eastAsia"/>
                <w:color w:val="auto"/>
                <w:lang w:eastAsia="zh-CN"/>
              </w:rPr>
              <w:t>(</w:t>
            </w:r>
            <w:r>
              <w:rPr>
                <w:rFonts w:hint="default"/>
                <w:color w:val="auto"/>
              </w:rPr>
              <w:t>2015年8月29日修订，2016年1月1日起施行</w:t>
            </w:r>
            <w:r>
              <w:rPr>
                <w:rFonts w:hint="eastAsia"/>
                <w:color w:val="auto"/>
                <w:lang w:eastAsia="zh-CN"/>
              </w:rPr>
              <w:t>)</w:t>
            </w:r>
            <w:r>
              <w:rPr>
                <w:rFonts w:hint="default"/>
                <w:color w:val="auto"/>
              </w:rPr>
              <w:t>；</w:t>
            </w:r>
            <w:r>
              <w:rPr>
                <w:rFonts w:hint="default"/>
                <w:color w:val="auto"/>
              </w:rPr>
              <w:br w:type="textWrapping"/>
            </w:r>
            <w:r>
              <w:rPr>
                <w:rFonts w:hint="default"/>
                <w:color w:val="auto"/>
              </w:rPr>
              <w:t>(</w:t>
            </w:r>
            <w:r>
              <w:rPr>
                <w:rFonts w:hint="default"/>
                <w:color w:val="auto"/>
                <w:lang w:val="en-US" w:eastAsia="zh-CN"/>
              </w:rPr>
              <w:t>4</w:t>
            </w:r>
            <w:r>
              <w:rPr>
                <w:rFonts w:hint="default"/>
                <w:color w:val="auto"/>
              </w:rPr>
              <w:t>)《中华人民共和国环境噪声污染防治法》</w:t>
            </w:r>
            <w:r>
              <w:rPr>
                <w:rFonts w:hint="eastAsia"/>
                <w:color w:val="auto"/>
                <w:lang w:eastAsia="zh-CN"/>
              </w:rPr>
              <w:t>(</w:t>
            </w:r>
            <w:r>
              <w:rPr>
                <w:rFonts w:hint="default"/>
                <w:color w:val="auto"/>
              </w:rPr>
              <w:t>201</w:t>
            </w:r>
            <w:r>
              <w:rPr>
                <w:rFonts w:hint="default"/>
                <w:color w:val="auto"/>
                <w:lang w:val="en-US" w:eastAsia="zh-CN"/>
              </w:rPr>
              <w:t>9</w:t>
            </w:r>
            <w:r>
              <w:rPr>
                <w:rFonts w:hint="default"/>
                <w:color w:val="auto"/>
              </w:rPr>
              <w:t>年</w:t>
            </w:r>
            <w:r>
              <w:rPr>
                <w:rFonts w:hint="default"/>
                <w:color w:val="auto"/>
                <w:lang w:val="en-US" w:eastAsia="zh-CN"/>
              </w:rPr>
              <w:t>0</w:t>
            </w:r>
            <w:r>
              <w:rPr>
                <w:rFonts w:hint="default"/>
                <w:color w:val="auto"/>
              </w:rPr>
              <w:t>1月</w:t>
            </w:r>
            <w:r>
              <w:rPr>
                <w:rFonts w:hint="default"/>
                <w:color w:val="auto"/>
                <w:lang w:val="en-US" w:eastAsia="zh-CN"/>
              </w:rPr>
              <w:t>11</w:t>
            </w:r>
            <w:r>
              <w:rPr>
                <w:rFonts w:hint="default"/>
                <w:color w:val="auto"/>
              </w:rPr>
              <w:t>日</w:t>
            </w:r>
            <w:r>
              <w:rPr>
                <w:rFonts w:hint="eastAsia"/>
                <w:color w:val="auto"/>
                <w:lang w:val="en-US" w:eastAsia="zh-CN"/>
              </w:rPr>
              <w:t>实施</w:t>
            </w:r>
            <w:r>
              <w:rPr>
                <w:rFonts w:hint="eastAsia"/>
                <w:color w:val="auto"/>
                <w:lang w:eastAsia="zh-CN"/>
              </w:rPr>
              <w:t>)</w:t>
            </w:r>
            <w:r>
              <w:rPr>
                <w:rFonts w:hint="default"/>
                <w:color w:val="auto"/>
              </w:rPr>
              <w:t>；</w:t>
            </w:r>
            <w:r>
              <w:rPr>
                <w:rFonts w:hint="default"/>
                <w:color w:val="auto"/>
              </w:rPr>
              <w:br w:type="textWrapping"/>
            </w:r>
            <w:r>
              <w:rPr>
                <w:rFonts w:hint="default"/>
                <w:color w:val="auto"/>
              </w:rPr>
              <w:t>(</w:t>
            </w:r>
            <w:r>
              <w:rPr>
                <w:rFonts w:hint="default"/>
                <w:color w:val="auto"/>
                <w:lang w:val="en-US" w:eastAsia="zh-CN"/>
              </w:rPr>
              <w:t>5</w:t>
            </w:r>
            <w:r>
              <w:rPr>
                <w:rFonts w:hint="default"/>
                <w:color w:val="auto"/>
              </w:rPr>
              <w:t>)《中华人民共和国固体废物污染环境防治法》</w:t>
            </w:r>
            <w:r>
              <w:rPr>
                <w:rFonts w:hint="eastAsia"/>
                <w:color w:val="auto"/>
                <w:lang w:eastAsia="zh-CN"/>
              </w:rPr>
              <w:t>(</w:t>
            </w:r>
            <w:r>
              <w:rPr>
                <w:rFonts w:hint="default"/>
                <w:color w:val="auto"/>
                <w:lang w:val="en-US" w:eastAsia="zh-CN"/>
              </w:rPr>
              <w:t>2020</w:t>
            </w:r>
            <w:r>
              <w:rPr>
                <w:rFonts w:hint="default"/>
                <w:color w:val="auto"/>
              </w:rPr>
              <w:t>年</w:t>
            </w:r>
            <w:r>
              <w:rPr>
                <w:rFonts w:hint="default"/>
                <w:color w:val="auto"/>
                <w:lang w:val="en-US" w:eastAsia="zh-CN"/>
              </w:rPr>
              <w:t>09</w:t>
            </w:r>
            <w:r>
              <w:rPr>
                <w:rFonts w:hint="default"/>
                <w:color w:val="auto"/>
              </w:rPr>
              <w:t>月</w:t>
            </w:r>
            <w:r>
              <w:rPr>
                <w:rFonts w:hint="default"/>
                <w:color w:val="auto"/>
                <w:lang w:val="en-US" w:eastAsia="zh-CN"/>
              </w:rPr>
              <w:t>01</w:t>
            </w:r>
            <w:r>
              <w:rPr>
                <w:rFonts w:hint="default"/>
                <w:color w:val="auto"/>
              </w:rPr>
              <w:t>日</w:t>
            </w:r>
            <w:r>
              <w:rPr>
                <w:rFonts w:hint="eastAsia"/>
                <w:color w:val="auto"/>
                <w:lang w:val="en-US" w:eastAsia="zh-CN"/>
              </w:rPr>
              <w:t>实施</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6</w:t>
            </w:r>
            <w:r>
              <w:rPr>
                <w:color w:val="auto"/>
              </w:rPr>
              <w:t>)</w:t>
            </w:r>
            <w:r>
              <w:rPr>
                <w:rFonts w:hint="default"/>
                <w:color w:val="auto"/>
              </w:rPr>
              <w:t>《国家危险废物名录》</w:t>
            </w:r>
            <w:r>
              <w:rPr>
                <w:rFonts w:hint="eastAsia"/>
                <w:color w:val="auto"/>
                <w:lang w:eastAsia="zh-CN"/>
              </w:rPr>
              <w:t>(</w:t>
            </w:r>
            <w:r>
              <w:rPr>
                <w:rFonts w:hint="default"/>
                <w:color w:val="auto"/>
              </w:rPr>
              <w:t>20</w:t>
            </w:r>
            <w:r>
              <w:rPr>
                <w:rFonts w:hint="eastAsia"/>
                <w:color w:val="auto"/>
                <w:lang w:val="en-US" w:eastAsia="zh-CN"/>
              </w:rPr>
              <w:t>21</w:t>
            </w:r>
            <w:r>
              <w:rPr>
                <w:rFonts w:hint="default"/>
                <w:color w:val="auto"/>
              </w:rPr>
              <w:t>年</w:t>
            </w:r>
            <w:r>
              <w:rPr>
                <w:rFonts w:hint="eastAsia"/>
                <w:color w:val="auto"/>
                <w:lang w:val="en-US" w:eastAsia="zh-CN"/>
              </w:rPr>
              <w:t>1</w:t>
            </w:r>
            <w:r>
              <w:rPr>
                <w:rFonts w:hint="default"/>
                <w:color w:val="auto"/>
              </w:rPr>
              <w:t>月1日起施行</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7</w:t>
            </w:r>
            <w:r>
              <w:rPr>
                <w:color w:val="auto"/>
              </w:rPr>
              <w:t>)</w:t>
            </w:r>
            <w:r>
              <w:rPr>
                <w:rFonts w:hint="default"/>
                <w:color w:val="auto"/>
              </w:rPr>
              <w:t>《建设项目环境保护管理条例》</w:t>
            </w:r>
            <w:r>
              <w:rPr>
                <w:rFonts w:hint="eastAsia"/>
                <w:color w:val="auto"/>
                <w:lang w:eastAsia="zh-CN"/>
              </w:rPr>
              <w:t>(</w:t>
            </w:r>
            <w:r>
              <w:rPr>
                <w:rFonts w:hint="default"/>
                <w:color w:val="auto"/>
              </w:rPr>
              <w:t>国务院第682号令，2017年7月</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8</w:t>
            </w:r>
            <w:r>
              <w:rPr>
                <w:color w:val="auto"/>
              </w:rPr>
              <w:t>)</w:t>
            </w:r>
            <w:r>
              <w:rPr>
                <w:rFonts w:hint="default"/>
                <w:color w:val="auto"/>
              </w:rPr>
              <w:t>《建设项目竣工环境保护验收暂行办法》</w:t>
            </w:r>
            <w:r>
              <w:rPr>
                <w:rFonts w:hint="eastAsia"/>
                <w:color w:val="auto"/>
                <w:lang w:eastAsia="zh-CN"/>
              </w:rPr>
              <w:t>(</w:t>
            </w:r>
            <w:r>
              <w:rPr>
                <w:rFonts w:hint="default"/>
                <w:color w:val="auto"/>
              </w:rPr>
              <w:t>环境保护部公告，</w:t>
            </w:r>
            <w:r>
              <w:rPr>
                <w:rFonts w:hint="eastAsia"/>
                <w:color w:val="auto"/>
                <w:lang w:val="en-US" w:eastAsia="zh-CN"/>
              </w:rPr>
              <w:t>国环规环评[2017]4号，</w:t>
            </w:r>
            <w:r>
              <w:rPr>
                <w:rFonts w:hint="default"/>
                <w:color w:val="auto"/>
              </w:rPr>
              <w:t>2017年11月20日</w:t>
            </w:r>
            <w:r>
              <w:rPr>
                <w:rFonts w:hint="eastAsia"/>
                <w:color w:val="auto"/>
                <w:lang w:eastAsia="zh-CN"/>
              </w:rPr>
              <w:t>)</w:t>
            </w:r>
            <w:r>
              <w:rPr>
                <w:rFonts w:hint="default"/>
                <w:color w:val="auto"/>
              </w:rPr>
              <w:t>；</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color w:val="auto"/>
              </w:rPr>
            </w:pPr>
            <w:r>
              <w:rPr>
                <w:color w:val="auto"/>
              </w:rPr>
              <w:t>(</w:t>
            </w:r>
            <w:r>
              <w:rPr>
                <w:rFonts w:hint="eastAsia"/>
                <w:color w:val="auto"/>
                <w:lang w:val="en-US" w:eastAsia="zh-CN"/>
              </w:rPr>
              <w:t>9</w:t>
            </w:r>
            <w:r>
              <w:rPr>
                <w:color w:val="auto"/>
              </w:rPr>
              <w:t>)</w:t>
            </w:r>
            <w:r>
              <w:rPr>
                <w:rFonts w:hint="default"/>
                <w:color w:val="auto"/>
              </w:rPr>
              <w:t>《关于发布&lt;建设项目竣工环境保护验收技术指南污染影响类&gt;的公告》</w:t>
            </w:r>
          </w:p>
          <w:p>
            <w:pPr>
              <w:keepNext w:val="0"/>
              <w:keepLines w:val="0"/>
              <w:pageBreakBefore w:val="0"/>
              <w:numPr>
                <w:ilvl w:val="0"/>
                <w:numId w:val="0"/>
              </w:numPr>
              <w:kinsoku/>
              <w:wordWrap/>
              <w:overflowPunct/>
              <w:topLinePunct w:val="0"/>
              <w:autoSpaceDE/>
              <w:autoSpaceDN/>
              <w:bidi w:val="0"/>
              <w:adjustRightInd/>
              <w:snapToGrid/>
              <w:spacing w:line="276" w:lineRule="auto"/>
              <w:jc w:val="left"/>
              <w:textAlignment w:val="auto"/>
              <w:rPr>
                <w:rFonts w:hint="default"/>
                <w:color w:val="auto"/>
              </w:rPr>
            </w:pPr>
            <w:r>
              <w:rPr>
                <w:rFonts w:hint="eastAsia"/>
                <w:color w:val="auto"/>
                <w:lang w:eastAsia="zh-CN"/>
              </w:rPr>
              <w:t>(</w:t>
            </w:r>
            <w:r>
              <w:rPr>
                <w:rFonts w:hint="default"/>
                <w:color w:val="auto"/>
              </w:rPr>
              <w:t>生态环境部[2018]9号，2018年5月16日</w:t>
            </w:r>
            <w:r>
              <w:rPr>
                <w:rFonts w:hint="eastAsia"/>
                <w:color w:val="auto"/>
                <w:lang w:eastAsia="zh-CN"/>
              </w:rPr>
              <w:t>)</w:t>
            </w:r>
            <w:r>
              <w:rPr>
                <w:rFonts w:hint="default"/>
                <w:color w:val="auto"/>
              </w:rPr>
              <w:t>；</w:t>
            </w:r>
          </w:p>
          <w:p>
            <w:pPr>
              <w:keepNext w:val="0"/>
              <w:keepLines w:val="0"/>
              <w:pageBreakBefore w:val="0"/>
              <w:kinsoku/>
              <w:wordWrap/>
              <w:overflowPunct/>
              <w:topLinePunct w:val="0"/>
              <w:autoSpaceDE/>
              <w:autoSpaceDN/>
              <w:bidi w:val="0"/>
              <w:adjustRightInd/>
              <w:snapToGrid/>
              <w:spacing w:line="276" w:lineRule="auto"/>
              <w:jc w:val="left"/>
              <w:textAlignment w:val="auto"/>
              <w:rPr>
                <w:color w:val="auto"/>
              </w:rPr>
            </w:pPr>
            <w:r>
              <w:rPr>
                <w:color w:val="auto"/>
              </w:rPr>
              <w:t>(</w:t>
            </w:r>
            <w:r>
              <w:rPr>
                <w:rFonts w:hint="eastAsia"/>
                <w:color w:val="auto"/>
                <w:lang w:val="en-US" w:eastAsia="zh-CN"/>
              </w:rPr>
              <w:t>10</w:t>
            </w:r>
            <w:r>
              <w:rPr>
                <w:color w:val="auto"/>
              </w:rPr>
              <w:t>)</w:t>
            </w:r>
            <w:r>
              <w:rPr>
                <w:rFonts w:hint="default"/>
                <w:color w:val="auto"/>
              </w:rPr>
              <w:t>《浙江省建设项目环境保护管理办法》</w:t>
            </w:r>
            <w:r>
              <w:rPr>
                <w:rFonts w:hint="eastAsia"/>
                <w:color w:val="auto"/>
                <w:lang w:eastAsia="zh-CN"/>
              </w:rPr>
              <w:t>(</w:t>
            </w:r>
            <w:r>
              <w:rPr>
                <w:rFonts w:hint="default"/>
                <w:color w:val="auto"/>
              </w:rPr>
              <w:t>浙江省人民政府令 第364号，2018年3月1日起施行</w:t>
            </w:r>
            <w:r>
              <w:rPr>
                <w:rFonts w:hint="eastAsia"/>
                <w:color w:val="auto"/>
                <w:lang w:eastAsia="zh-CN"/>
              </w:rPr>
              <w:t>)</w:t>
            </w:r>
            <w:r>
              <w:rPr>
                <w:rFonts w:hint="default"/>
                <w:color w:val="auto"/>
              </w:rPr>
              <w:t>；</w:t>
            </w:r>
            <w:r>
              <w:rPr>
                <w:rFonts w:hint="default"/>
                <w:color w:val="auto"/>
              </w:rPr>
              <w:br w:type="textWrapping"/>
            </w:r>
            <w:r>
              <w:rPr>
                <w:color w:val="auto"/>
              </w:rPr>
              <w:t>(</w:t>
            </w:r>
            <w:r>
              <w:rPr>
                <w:rFonts w:hint="eastAsia"/>
                <w:color w:val="auto"/>
                <w:lang w:val="en-US" w:eastAsia="zh-CN"/>
              </w:rPr>
              <w:t>11</w:t>
            </w:r>
            <w:r>
              <w:rPr>
                <w:color w:val="auto"/>
              </w:rPr>
              <w:t>)</w:t>
            </w:r>
            <w:r>
              <w:rPr>
                <w:rFonts w:hint="default"/>
                <w:color w:val="auto"/>
              </w:rPr>
              <w:t>《浙江省环境监测质量保证技术规定》</w:t>
            </w:r>
            <w:r>
              <w:rPr>
                <w:rFonts w:hint="eastAsia"/>
                <w:color w:val="auto"/>
                <w:lang w:eastAsia="zh-CN"/>
              </w:rPr>
              <w:t>(</w:t>
            </w:r>
            <w:r>
              <w:rPr>
                <w:rFonts w:hint="default"/>
                <w:color w:val="auto"/>
              </w:rPr>
              <w:t>第三版试行</w:t>
            </w:r>
            <w:r>
              <w:rPr>
                <w:rFonts w:hint="eastAsia"/>
                <w:color w:val="auto"/>
                <w:lang w:eastAsia="zh-CN"/>
              </w:rPr>
              <w:t>)(</w:t>
            </w:r>
            <w:r>
              <w:rPr>
                <w:rFonts w:hint="default"/>
                <w:color w:val="auto"/>
              </w:rPr>
              <w:t>2019年10月</w:t>
            </w:r>
            <w:r>
              <w:rPr>
                <w:rFonts w:hint="eastAsia"/>
                <w:color w:val="auto"/>
                <w:lang w:eastAsia="zh-CN"/>
              </w:rPr>
              <w:t>)</w:t>
            </w:r>
            <w:r>
              <w:rPr>
                <w:rFonts w:hint="default"/>
                <w:color w:val="auto"/>
              </w:rPr>
              <w:t>；</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color w:val="auto"/>
              </w:rPr>
            </w:pPr>
            <w:r>
              <w:rPr>
                <w:color w:val="auto"/>
              </w:rPr>
              <w:t>(</w:t>
            </w:r>
            <w:r>
              <w:rPr>
                <w:rFonts w:hint="eastAsia"/>
                <w:color w:val="auto"/>
                <w:lang w:val="en-US" w:eastAsia="zh-CN"/>
              </w:rPr>
              <w:t>12</w:t>
            </w:r>
            <w:r>
              <w:rPr>
                <w:color w:val="auto"/>
              </w:rPr>
              <w:t>)</w:t>
            </w:r>
            <w:r>
              <w:rPr>
                <w:rFonts w:hint="eastAsia"/>
                <w:color w:val="auto"/>
                <w:lang w:val="en-US" w:eastAsia="zh-CN"/>
              </w:rPr>
              <w:t>浙江天川环保科技有限公司</w:t>
            </w:r>
            <w:r>
              <w:rPr>
                <w:rFonts w:hint="eastAsia"/>
                <w:color w:val="auto"/>
                <w:shd w:val="clear" w:color="auto" w:fill="auto"/>
                <w:lang w:val="en-US" w:eastAsia="zh-CN"/>
              </w:rPr>
              <w:t>编制的《</w:t>
            </w:r>
            <w:r>
              <w:rPr>
                <w:rFonts w:hint="eastAsia"/>
                <w:color w:val="auto"/>
                <w:sz w:val="24"/>
                <w:lang w:eastAsia="zh-CN"/>
              </w:rPr>
              <w:t>杭州逢泉防护用品有限公司</w:t>
            </w:r>
            <w:r>
              <w:rPr>
                <w:rFonts w:hint="eastAsia"/>
                <w:color w:val="auto"/>
                <w:shd w:val="clear" w:color="auto" w:fill="auto"/>
                <w:lang w:val="en-US" w:eastAsia="zh-CN"/>
              </w:rPr>
              <w:t>年产防噪音耳塞3000万副新建项目环境影响登记表》，2020年09月</w:t>
            </w:r>
            <w:r>
              <w:rPr>
                <w:rFonts w:hint="default"/>
                <w:color w:val="auto"/>
                <w:shd w:val="clear" w:color="auto" w:fill="auto"/>
              </w:rPr>
              <w:t>；</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color w:val="auto"/>
              </w:rPr>
            </w:pPr>
            <w:r>
              <w:rPr>
                <w:color w:val="auto"/>
              </w:rPr>
              <w:t>(</w:t>
            </w:r>
            <w:r>
              <w:rPr>
                <w:rFonts w:hint="eastAsia"/>
                <w:color w:val="auto"/>
                <w:lang w:val="en-US" w:eastAsia="zh-CN"/>
              </w:rPr>
              <w:t>13</w:t>
            </w:r>
            <w:r>
              <w:rPr>
                <w:color w:val="auto"/>
              </w:rPr>
              <w:t>)</w:t>
            </w:r>
            <w:r>
              <w:rPr>
                <w:rFonts w:hint="eastAsia"/>
                <w:color w:val="auto"/>
                <w:lang w:val="en-US" w:eastAsia="zh-CN"/>
              </w:rPr>
              <w:t>杭州市生态环境局建德分</w:t>
            </w:r>
            <w:r>
              <w:rPr>
                <w:rFonts w:hint="eastAsia"/>
                <w:color w:val="auto"/>
                <w:highlight w:val="none"/>
                <w:lang w:val="en-US" w:eastAsia="zh-CN"/>
              </w:rPr>
              <w:t>局</w:t>
            </w:r>
            <w:r>
              <w:rPr>
                <w:rFonts w:hint="default"/>
                <w:color w:val="auto"/>
                <w:highlight w:val="none"/>
              </w:rPr>
              <w:t xml:space="preserve"> </w:t>
            </w:r>
            <w:r>
              <w:rPr>
                <w:rFonts w:hint="eastAsia"/>
                <w:color w:val="auto"/>
                <w:highlight w:val="none"/>
                <w:lang w:val="en-US" w:eastAsia="zh-CN"/>
              </w:rPr>
              <w:t>杭环建备[2020]014号</w:t>
            </w:r>
            <w:r>
              <w:rPr>
                <w:rFonts w:hint="default"/>
                <w:color w:val="auto"/>
                <w:highlight w:val="none"/>
              </w:rPr>
              <w:t>《</w:t>
            </w:r>
            <w:r>
              <w:rPr>
                <w:rFonts w:hint="eastAsia"/>
                <w:color w:val="auto"/>
                <w:highlight w:val="none"/>
                <w:lang w:val="en-US" w:eastAsia="zh-CN"/>
              </w:rPr>
              <w:t>建项目环境影响评价文件承诺备案事项  备案通知书</w:t>
            </w:r>
            <w:r>
              <w:rPr>
                <w:rFonts w:hint="default"/>
                <w:color w:val="auto"/>
                <w:highlight w:val="none"/>
              </w:rPr>
              <w:t>》</w:t>
            </w:r>
            <w:r>
              <w:rPr>
                <w:rFonts w:hint="eastAsia"/>
                <w:color w:val="auto"/>
                <w:highlight w:val="none"/>
                <w:lang w:eastAsia="zh-CN"/>
              </w:rPr>
              <w:t>，</w:t>
            </w:r>
            <w:r>
              <w:rPr>
                <w:rFonts w:hint="eastAsia"/>
                <w:color w:val="auto"/>
                <w:highlight w:val="none"/>
                <w:lang w:val="en-US" w:eastAsia="zh-CN"/>
              </w:rPr>
              <w:t>2020年10月16日</w:t>
            </w: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52" w:hRule="atLeast"/>
          <w:jc w:val="center"/>
        </w:trPr>
        <w:tc>
          <w:tcPr>
            <w:tcW w:w="1763" w:type="dxa"/>
            <w:noWrap w:val="0"/>
            <w:tcMar>
              <w:top w:w="0" w:type="dxa"/>
              <w:left w:w="105" w:type="dxa"/>
              <w:bottom w:w="0" w:type="dxa"/>
              <w:right w:w="105" w:type="dxa"/>
            </w:tcMar>
            <w:vAlign w:val="center"/>
          </w:tcPr>
          <w:p>
            <w:pPr>
              <w:spacing w:line="276" w:lineRule="auto"/>
              <w:jc w:val="left"/>
              <w:rPr>
                <w:rFonts w:hint="default"/>
                <w:color w:val="auto"/>
              </w:rPr>
            </w:pPr>
          </w:p>
          <w:p>
            <w:pPr>
              <w:pStyle w:val="2"/>
              <w:rPr>
                <w:rFonts w:hint="default"/>
                <w:color w:val="auto"/>
              </w:rPr>
            </w:pPr>
          </w:p>
          <w:p>
            <w:pPr>
              <w:pStyle w:val="3"/>
              <w:rPr>
                <w:rFonts w:hint="default"/>
                <w:color w:val="auto"/>
              </w:rPr>
            </w:pPr>
          </w:p>
          <w:p>
            <w:pPr>
              <w:rPr>
                <w:rFonts w:hint="default"/>
                <w:color w:val="auto"/>
              </w:rPr>
            </w:pPr>
          </w:p>
          <w:p>
            <w:pPr>
              <w:pStyle w:val="2"/>
              <w:rPr>
                <w:rFonts w:hint="default"/>
                <w:color w:val="auto"/>
              </w:rPr>
            </w:pPr>
          </w:p>
          <w:p>
            <w:pPr>
              <w:pStyle w:val="3"/>
              <w:rPr>
                <w:rFonts w:hint="default"/>
                <w:color w:val="auto"/>
              </w:rPr>
            </w:pPr>
          </w:p>
          <w:p>
            <w:pPr>
              <w:rPr>
                <w:rFonts w:hint="default"/>
                <w:color w:val="auto"/>
              </w:rPr>
            </w:pPr>
          </w:p>
          <w:p>
            <w:pPr>
              <w:pStyle w:val="2"/>
              <w:rPr>
                <w:rFonts w:hint="default"/>
                <w:color w:val="auto"/>
              </w:rPr>
            </w:pPr>
          </w:p>
          <w:p>
            <w:pPr>
              <w:pStyle w:val="3"/>
              <w:rPr>
                <w:rFonts w:hint="default"/>
                <w:color w:val="auto"/>
              </w:rPr>
            </w:pPr>
            <w:r>
              <w:rPr>
                <w:rFonts w:hint="default" w:ascii="Times New Roman" w:hAnsi="Times New Roman" w:eastAsia="宋体" w:cs="Times New Roman"/>
                <w:color w:val="auto"/>
                <w:kern w:val="0"/>
                <w:sz w:val="24"/>
                <w:szCs w:val="24"/>
              </w:rPr>
              <w:t>验收监测评价标准、标号、级别、限值</w:t>
            </w:r>
          </w:p>
          <w:p>
            <w:pPr>
              <w:rPr>
                <w:rFonts w:hint="default"/>
                <w:color w:val="auto"/>
              </w:rPr>
            </w:pPr>
          </w:p>
          <w:p>
            <w:pPr>
              <w:pStyle w:val="2"/>
              <w:rPr>
                <w:rFonts w:hint="default"/>
                <w:color w:val="auto"/>
              </w:rPr>
            </w:pPr>
          </w:p>
          <w:p>
            <w:pPr>
              <w:pStyle w:val="3"/>
              <w:rPr>
                <w:rFonts w:hint="default"/>
                <w:color w:val="auto"/>
              </w:rPr>
            </w:pPr>
          </w:p>
          <w:p>
            <w:pPr>
              <w:rPr>
                <w:rFonts w:hint="default"/>
                <w:color w:val="auto"/>
              </w:rPr>
            </w:pPr>
          </w:p>
          <w:p>
            <w:pPr>
              <w:pStyle w:val="2"/>
              <w:rPr>
                <w:rFonts w:hint="default"/>
                <w:color w:val="auto"/>
              </w:rPr>
            </w:pPr>
          </w:p>
          <w:p>
            <w:pPr>
              <w:pStyle w:val="3"/>
              <w:rPr>
                <w:rFonts w:hint="default"/>
                <w:color w:val="auto"/>
              </w:rPr>
            </w:pPr>
          </w:p>
          <w:p>
            <w:pPr>
              <w:rPr>
                <w:rFonts w:hint="default"/>
                <w:color w:val="auto"/>
              </w:rPr>
            </w:pPr>
          </w:p>
          <w:p>
            <w:pPr>
              <w:pStyle w:val="2"/>
              <w:rPr>
                <w:rFonts w:hint="default"/>
                <w:color w:val="auto"/>
              </w:rPr>
            </w:pPr>
          </w:p>
          <w:p>
            <w:pPr>
              <w:pStyle w:val="3"/>
              <w:rPr>
                <w:rFonts w:hint="default"/>
                <w:color w:val="auto"/>
              </w:rPr>
            </w:pPr>
          </w:p>
          <w:p>
            <w:pPr>
              <w:rPr>
                <w:rFonts w:hint="default"/>
                <w:color w:val="auto"/>
              </w:rPr>
            </w:pPr>
          </w:p>
          <w:p>
            <w:pPr>
              <w:spacing w:line="276" w:lineRule="auto"/>
              <w:jc w:val="left"/>
              <w:rPr>
                <w:rFonts w:hint="default" w:ascii="Times New Roman" w:hAnsi="Times New Roman" w:eastAsia="宋体" w:cs="Times New Roman"/>
                <w:color w:val="auto"/>
                <w:kern w:val="0"/>
                <w:sz w:val="24"/>
                <w:szCs w:val="24"/>
              </w:rPr>
            </w:pPr>
          </w:p>
        </w:tc>
        <w:tc>
          <w:tcPr>
            <w:tcW w:w="8227" w:type="dxa"/>
            <w:gridSpan w:val="5"/>
            <w:noWrap w:val="0"/>
            <w:tcMar>
              <w:top w:w="0" w:type="dxa"/>
              <w:left w:w="105" w:type="dxa"/>
              <w:bottom w:w="0" w:type="dxa"/>
              <w:right w:w="105" w:type="dxa"/>
            </w:tcMar>
            <w:vAlign w:val="center"/>
          </w:tcPr>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b/>
                <w:bCs/>
                <w:color w:val="auto"/>
              </w:rPr>
            </w:pPr>
            <w:r>
              <w:rPr>
                <w:rFonts w:hint="default"/>
                <w:b/>
                <w:bCs/>
                <w:color w:val="auto"/>
              </w:rPr>
              <w:t>废水：</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rFonts w:hint="default"/>
                <w:color w:val="auto"/>
                <w:lang w:val="en-US"/>
              </w:rPr>
            </w:pPr>
            <w:r>
              <w:rPr>
                <w:rFonts w:hint="eastAsia"/>
                <w:color w:val="auto"/>
                <w:lang w:val="en-US" w:eastAsia="zh-CN"/>
              </w:rPr>
              <w:t>本项目生产过程中无生产废水产生，项目废水主要为生活污水。生活污水经化粪池预处理达到</w:t>
            </w:r>
            <w:r>
              <w:rPr>
                <w:rFonts w:hint="default"/>
                <w:color w:val="auto"/>
                <w:lang w:val="en-US" w:eastAsia="zh-CN"/>
              </w:rPr>
              <w:t>《污水综合排放标准》</w:t>
            </w:r>
            <w:r>
              <w:rPr>
                <w:rFonts w:hint="eastAsia"/>
                <w:color w:val="auto"/>
                <w:lang w:val="en-US" w:eastAsia="zh-CN"/>
              </w:rPr>
              <w:t>(</w:t>
            </w:r>
            <w:r>
              <w:rPr>
                <w:rFonts w:hint="default"/>
                <w:color w:val="auto"/>
                <w:lang w:val="en-US" w:eastAsia="zh-CN"/>
              </w:rPr>
              <w:t>GB 8978-1996</w:t>
            </w:r>
            <w:r>
              <w:rPr>
                <w:rFonts w:hint="eastAsia"/>
                <w:color w:val="auto"/>
                <w:lang w:val="en-US" w:eastAsia="zh-CN"/>
              </w:rPr>
              <w:t>)</w:t>
            </w:r>
            <w:r>
              <w:rPr>
                <w:rFonts w:hint="default"/>
                <w:color w:val="auto"/>
                <w:lang w:val="en-US" w:eastAsia="zh-CN"/>
              </w:rPr>
              <w:t>中三级标准</w:t>
            </w:r>
            <w:r>
              <w:rPr>
                <w:rFonts w:hint="eastAsia"/>
                <w:color w:val="auto"/>
                <w:lang w:val="en-US" w:eastAsia="zh-CN"/>
              </w:rPr>
              <w:t>限值，其中</w:t>
            </w:r>
            <w:r>
              <w:rPr>
                <w:rFonts w:hint="default"/>
                <w:color w:val="auto"/>
                <w:lang w:val="en-US" w:eastAsia="zh-CN"/>
              </w:rPr>
              <w:t>氨氮、总磷</w:t>
            </w:r>
            <w:r>
              <w:rPr>
                <w:rFonts w:hint="eastAsia"/>
                <w:color w:val="auto"/>
                <w:lang w:val="en-US" w:eastAsia="zh-CN"/>
              </w:rPr>
              <w:t>达到</w:t>
            </w:r>
            <w:r>
              <w:rPr>
                <w:rFonts w:hint="default"/>
                <w:color w:val="auto"/>
                <w:lang w:val="en-US" w:eastAsia="zh-CN"/>
              </w:rPr>
              <w:t>《工业企业废水氮、磷污染物间接排放限值》</w:t>
            </w:r>
            <w:r>
              <w:rPr>
                <w:rFonts w:hint="eastAsia"/>
                <w:color w:val="auto"/>
                <w:lang w:val="en-US" w:eastAsia="zh-CN"/>
              </w:rPr>
              <w:t>(</w:t>
            </w:r>
            <w:r>
              <w:rPr>
                <w:rFonts w:hint="default"/>
                <w:color w:val="auto"/>
                <w:lang w:val="en-US" w:eastAsia="zh-CN"/>
              </w:rPr>
              <w:t>DB</w:t>
            </w:r>
            <w:r>
              <w:rPr>
                <w:rFonts w:hint="eastAsia"/>
                <w:color w:val="auto"/>
                <w:lang w:val="en-US" w:eastAsia="zh-CN"/>
              </w:rPr>
              <w:t xml:space="preserve"> </w:t>
            </w:r>
            <w:r>
              <w:rPr>
                <w:rFonts w:hint="default"/>
                <w:color w:val="auto"/>
                <w:lang w:val="en-US" w:eastAsia="zh-CN"/>
              </w:rPr>
              <w:t>33/</w:t>
            </w:r>
            <w:r>
              <w:rPr>
                <w:rFonts w:hint="eastAsia"/>
                <w:color w:val="auto"/>
                <w:lang w:val="en-US" w:eastAsia="zh-CN"/>
              </w:rPr>
              <w:t xml:space="preserve"> </w:t>
            </w:r>
            <w:r>
              <w:rPr>
                <w:rFonts w:hint="default"/>
                <w:color w:val="auto"/>
                <w:lang w:val="en-US" w:eastAsia="zh-CN"/>
              </w:rPr>
              <w:t>887-2013</w:t>
            </w:r>
            <w:r>
              <w:rPr>
                <w:rFonts w:hint="eastAsia"/>
                <w:color w:val="auto"/>
                <w:lang w:val="en-US" w:eastAsia="zh-CN"/>
              </w:rPr>
              <w:t>)</w:t>
            </w:r>
            <w:r>
              <w:rPr>
                <w:rFonts w:hint="default"/>
                <w:color w:val="auto"/>
                <w:lang w:val="en-US" w:eastAsia="zh-CN"/>
              </w:rPr>
              <w:t>中间接排放限值</w:t>
            </w:r>
            <w:r>
              <w:rPr>
                <w:rFonts w:hint="eastAsia"/>
                <w:color w:val="auto"/>
                <w:lang w:val="en-US" w:eastAsia="zh-CN"/>
              </w:rPr>
              <w:t>后纳入市政污水管网</w:t>
            </w:r>
            <w:r>
              <w:rPr>
                <w:rFonts w:hint="default"/>
                <w:color w:val="auto"/>
                <w:lang w:val="en-US" w:eastAsia="zh-CN"/>
              </w:rPr>
              <w:t>，</w:t>
            </w:r>
            <w:r>
              <w:rPr>
                <w:rFonts w:hint="eastAsia" w:ascii="宋体" w:hAnsi="宋体" w:eastAsia="宋体" w:cs="宋体"/>
                <w:color w:val="auto"/>
                <w:kern w:val="0"/>
                <w:sz w:val="24"/>
                <w:szCs w:val="24"/>
                <w:lang w:val="en-US" w:eastAsia="zh-CN" w:bidi="ar"/>
              </w:rPr>
              <w:t>再由</w:t>
            </w:r>
            <w:r>
              <w:rPr>
                <w:rFonts w:hint="eastAsia" w:ascii="宋体" w:hAnsi="宋体" w:cs="宋体"/>
                <w:color w:val="auto"/>
                <w:kern w:val="0"/>
                <w:sz w:val="24"/>
                <w:szCs w:val="24"/>
                <w:lang w:val="en-US" w:eastAsia="zh-CN" w:bidi="ar"/>
              </w:rPr>
              <w:t>建德市寿昌镇污水处理厂</w:t>
            </w:r>
            <w:r>
              <w:rPr>
                <w:rFonts w:hint="eastAsia" w:ascii="宋体" w:hAnsi="宋体" w:eastAsia="宋体" w:cs="宋体"/>
                <w:color w:val="auto"/>
                <w:kern w:val="0"/>
                <w:sz w:val="24"/>
                <w:szCs w:val="24"/>
                <w:lang w:val="en-US" w:eastAsia="zh-CN" w:bidi="ar"/>
              </w:rPr>
              <w:t>集中处理达到</w:t>
            </w:r>
            <w:r>
              <w:rPr>
                <w:rFonts w:hint="default"/>
                <w:color w:val="auto"/>
                <w:lang w:val="en-US" w:eastAsia="zh-CN"/>
              </w:rPr>
              <w:t>《城镇污水处理厂污染物排放标准》</w:t>
            </w:r>
            <w:r>
              <w:rPr>
                <w:rFonts w:hint="eastAsia"/>
                <w:color w:val="auto"/>
                <w:lang w:val="en-US" w:eastAsia="zh-CN"/>
              </w:rPr>
              <w:t>(</w:t>
            </w:r>
            <w:r>
              <w:rPr>
                <w:rFonts w:hint="default"/>
                <w:color w:val="auto"/>
                <w:lang w:val="en-US" w:eastAsia="zh-CN"/>
              </w:rPr>
              <w:t>GB18918-2002</w:t>
            </w:r>
            <w:r>
              <w:rPr>
                <w:rFonts w:hint="eastAsia"/>
                <w:color w:val="auto"/>
                <w:lang w:val="en-US" w:eastAsia="zh-CN"/>
              </w:rPr>
              <w:t>)</w:t>
            </w:r>
            <w:r>
              <w:rPr>
                <w:rFonts w:hint="default"/>
                <w:color w:val="auto"/>
                <w:lang w:val="en-US" w:eastAsia="zh-CN"/>
              </w:rPr>
              <w:t>中的一级A标准</w:t>
            </w:r>
            <w:r>
              <w:rPr>
                <w:rFonts w:hint="eastAsia"/>
                <w:color w:val="auto"/>
                <w:lang w:val="en-US" w:eastAsia="zh-CN"/>
              </w:rPr>
              <w:t>之后排入寿昌江</w:t>
            </w:r>
            <w:r>
              <w:rPr>
                <w:rFonts w:hint="default"/>
                <w:color w:val="auto"/>
                <w:lang w:val="en-US" w:eastAsia="zh-CN"/>
              </w:rPr>
              <w:t>。具体</w:t>
            </w:r>
            <w:r>
              <w:rPr>
                <w:rFonts w:hint="eastAsia"/>
                <w:color w:val="auto"/>
                <w:lang w:val="en-US" w:eastAsia="zh-CN"/>
              </w:rPr>
              <w:t>标准值</w:t>
            </w:r>
            <w:r>
              <w:rPr>
                <w:rFonts w:hint="default"/>
                <w:color w:val="auto"/>
                <w:lang w:val="en-US" w:eastAsia="zh-CN"/>
              </w:rPr>
              <w:t>见表1-1。</w:t>
            </w:r>
          </w:p>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bookmarkStart w:id="2" w:name="_Toc3647_WPSOffice_Level3"/>
            <w:bookmarkStart w:id="3" w:name="_Toc9353_WPSOffice_Level3"/>
            <w:r>
              <w:rPr>
                <w:rFonts w:hint="eastAsia"/>
                <w:color w:val="auto"/>
                <w:lang w:val="en-US" w:eastAsia="zh-CN"/>
              </w:rPr>
              <w:t xml:space="preserve">        </w:t>
            </w:r>
            <w:r>
              <w:rPr>
                <w:rFonts w:hint="eastAsia"/>
                <w:color w:val="auto"/>
                <w:sz w:val="21"/>
                <w:szCs w:val="21"/>
                <w:lang w:val="en-US" w:eastAsia="zh-CN"/>
              </w:rPr>
              <w:t xml:space="preserve">       </w:t>
            </w:r>
            <w:r>
              <w:rPr>
                <w:rFonts w:hint="default"/>
                <w:b/>
                <w:bCs/>
                <w:color w:val="auto"/>
                <w:sz w:val="21"/>
                <w:szCs w:val="21"/>
              </w:rPr>
              <w:t>表1-1废水中污染物排放限值</w:t>
            </w:r>
            <w:bookmarkEnd w:id="2"/>
            <w:bookmarkEnd w:id="3"/>
            <w:r>
              <w:rPr>
                <w:rFonts w:hint="eastAsia"/>
                <w:b/>
                <w:bCs/>
                <w:color w:val="auto"/>
                <w:sz w:val="21"/>
                <w:szCs w:val="21"/>
                <w:lang w:val="en-US" w:eastAsia="zh-CN"/>
              </w:rPr>
              <w:t xml:space="preserve">        </w:t>
            </w:r>
            <w:r>
              <w:rPr>
                <w:rFonts w:hint="default"/>
                <w:b/>
                <w:bCs/>
                <w:color w:val="auto"/>
                <w:sz w:val="21"/>
                <w:szCs w:val="21"/>
              </w:rPr>
              <w:t>单位：mg/L</w:t>
            </w:r>
            <w:r>
              <w:rPr>
                <w:rFonts w:hint="eastAsia"/>
                <w:b/>
                <w:bCs/>
                <w:color w:val="auto"/>
                <w:sz w:val="21"/>
                <w:szCs w:val="21"/>
                <w:lang w:eastAsia="zh-CN"/>
              </w:rPr>
              <w:t>(</w:t>
            </w:r>
            <w:r>
              <w:rPr>
                <w:rFonts w:hint="default"/>
                <w:b/>
                <w:bCs/>
                <w:color w:val="auto"/>
                <w:sz w:val="21"/>
                <w:szCs w:val="21"/>
              </w:rPr>
              <w:t>pH</w:t>
            </w:r>
            <w:r>
              <w:rPr>
                <w:rFonts w:hint="eastAsia"/>
                <w:b/>
                <w:bCs/>
                <w:color w:val="auto"/>
                <w:sz w:val="21"/>
                <w:szCs w:val="21"/>
                <w:lang w:val="en-US" w:eastAsia="zh-CN"/>
              </w:rPr>
              <w:t>无量纲</w:t>
            </w:r>
            <w:r>
              <w:rPr>
                <w:rFonts w:hint="eastAsia"/>
                <w:b/>
                <w:bCs/>
                <w:color w:val="auto"/>
                <w:sz w:val="21"/>
                <w:szCs w:val="21"/>
                <w:lang w:eastAsia="zh-CN"/>
              </w:rPr>
              <w:t>)</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0"/>
              <w:gridCol w:w="2806"/>
              <w:gridCol w:w="2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c>
                <w:tcPr>
                  <w:tcW w:w="1752"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GB 8978-1996</w:t>
                  </w:r>
                  <w:r>
                    <w:rPr>
                      <w:rFonts w:hint="eastAsia" w:cs="Times New Roman"/>
                      <w:b/>
                      <w:bCs/>
                      <w:color w:val="auto"/>
                      <w:sz w:val="21"/>
                      <w:szCs w:val="21"/>
                      <w:lang w:val="en-US" w:eastAsia="zh-CN"/>
                    </w:rPr>
                    <w:t xml:space="preserve"> </w:t>
                  </w:r>
                  <w:r>
                    <w:rPr>
                      <w:rFonts w:hint="default" w:ascii="Times New Roman" w:hAnsi="Times New Roman" w:cs="Times New Roman"/>
                      <w:b/>
                      <w:bCs/>
                      <w:color w:val="auto"/>
                      <w:sz w:val="21"/>
                      <w:szCs w:val="21"/>
                    </w:rPr>
                    <w:t>三级标准</w:t>
                  </w:r>
                </w:p>
              </w:tc>
              <w:tc>
                <w:tcPr>
                  <w:tcW w:w="1716"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GB 18918-2002</w:t>
                  </w:r>
                  <w:r>
                    <w:rPr>
                      <w:rFonts w:hint="eastAsia" w:cs="Times New Roman"/>
                      <w:b/>
                      <w:bCs/>
                      <w:color w:val="auto"/>
                      <w:sz w:val="21"/>
                      <w:szCs w:val="21"/>
                      <w:lang w:val="en-US" w:eastAsia="zh-CN"/>
                    </w:rPr>
                    <w:t xml:space="preserve"> </w:t>
                  </w:r>
                  <w:r>
                    <w:rPr>
                      <w:rFonts w:hint="default" w:ascii="Times New Roman" w:hAnsi="Times New Roman" w:cs="Times New Roman"/>
                      <w:b/>
                      <w:bCs/>
                      <w:color w:val="auto"/>
                      <w:sz w:val="21"/>
                      <w:szCs w:val="21"/>
                    </w:rPr>
                    <w:t>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pH值</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eastAsia" w:cs="宋体"/>
                      <w:color w:val="auto"/>
                      <w:kern w:val="0"/>
                      <w:sz w:val="24"/>
                    </w:rPr>
                    <w:t>BOD</w:t>
                  </w:r>
                  <w:r>
                    <w:rPr>
                      <w:rFonts w:hint="eastAsia" w:cs="宋体"/>
                      <w:color w:val="auto"/>
                      <w:kern w:val="0"/>
                      <w:sz w:val="24"/>
                      <w:vertAlign w:val="subscript"/>
                    </w:rPr>
                    <w:t>5</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300</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CODcr</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5</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8</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总磷</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400</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石油类</w:t>
                  </w:r>
                </w:p>
              </w:tc>
              <w:tc>
                <w:tcPr>
                  <w:tcW w:w="1752" w:type="pct"/>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c>
                <w:tcPr>
                  <w:tcW w:w="1716" w:type="pct"/>
                  <w:vAlign w:val="center"/>
                </w:tcPr>
                <w:p>
                  <w:pPr>
                    <w:pStyle w:val="53"/>
                    <w:keepNext w:val="0"/>
                    <w:keepLines w:val="0"/>
                    <w:pageBreakBefore w:val="0"/>
                    <w:kinsoku/>
                    <w:wordWrap/>
                    <w:overflowPunct/>
                    <w:topLinePunct w:val="0"/>
                    <w:autoSpaceDE/>
                    <w:autoSpaceDN/>
                    <w:bidi w:val="0"/>
                    <w:adjustRightInd/>
                    <w:snapToGrid/>
                    <w:spacing w:line="276" w:lineRule="auto"/>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r>
          </w:tbl>
          <w:p>
            <w:pPr>
              <w:keepNext w:val="0"/>
              <w:keepLines w:val="0"/>
              <w:pageBreakBefore w:val="0"/>
              <w:widowControl w:val="0"/>
              <w:kinsoku/>
              <w:wordWrap/>
              <w:overflowPunct/>
              <w:topLinePunct w:val="0"/>
              <w:autoSpaceDE/>
              <w:autoSpaceDN/>
              <w:bidi w:val="0"/>
              <w:adjustRightInd/>
              <w:snapToGrid w:val="0"/>
              <w:spacing w:before="192" w:beforeLines="50" w:line="240" w:lineRule="atLeast"/>
              <w:textAlignment w:val="auto"/>
              <w:rPr>
                <w:rFonts w:hint="default"/>
                <w:color w:val="auto"/>
              </w:rPr>
            </w:pPr>
            <w:r>
              <w:rPr>
                <w:rFonts w:hint="default"/>
                <w:b/>
                <w:bCs/>
                <w:color w:val="auto"/>
                <w:sz w:val="21"/>
                <w:szCs w:val="21"/>
              </w:rPr>
              <w:t>注：</w:t>
            </w:r>
            <w:r>
              <w:rPr>
                <w:rFonts w:hint="eastAsia"/>
                <w:b/>
                <w:bCs/>
                <w:color w:val="auto"/>
                <w:sz w:val="21"/>
                <w:szCs w:val="21"/>
                <w:lang w:val="en-US" w:eastAsia="zh-CN"/>
              </w:rPr>
              <w:t>*</w:t>
            </w:r>
            <w:r>
              <w:rPr>
                <w:rFonts w:hint="default"/>
                <w:b/>
                <w:bCs/>
                <w:color w:val="auto"/>
                <w:sz w:val="21"/>
                <w:szCs w:val="21"/>
              </w:rPr>
              <w:t>括号外数值为水温＞12℃时的控制指标，括号内数值为水温＜12℃时的控制指标。</w:t>
            </w:r>
          </w:p>
          <w:p>
            <w:pPr>
              <w:pStyle w:val="2"/>
              <w:rPr>
                <w:rFonts w:hint="default"/>
                <w:color w:val="auto"/>
              </w:rPr>
            </w:pPr>
          </w:p>
          <w:p>
            <w:pPr>
              <w:keepNext w:val="0"/>
              <w:keepLines w:val="0"/>
              <w:pageBreakBefore w:val="0"/>
              <w:widowControl w:val="0"/>
              <w:kinsoku/>
              <w:wordWrap/>
              <w:overflowPunct/>
              <w:topLinePunct w:val="0"/>
              <w:autoSpaceDE/>
              <w:autoSpaceDN/>
              <w:bidi w:val="0"/>
              <w:adjustRightInd/>
              <w:snapToGrid/>
              <w:spacing w:line="276" w:lineRule="auto"/>
              <w:textAlignment w:val="auto"/>
              <w:rPr>
                <w:rFonts w:hint="default"/>
                <w:b/>
                <w:bCs/>
                <w:color w:val="auto"/>
              </w:rPr>
            </w:pPr>
            <w:r>
              <w:rPr>
                <w:rFonts w:hint="default"/>
                <w:b/>
                <w:bCs/>
                <w:color w:val="auto"/>
              </w:rPr>
              <w:t>废气：</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56" w:firstLineChars="200"/>
              <w:jc w:val="left"/>
              <w:textAlignment w:val="auto"/>
              <w:rPr>
                <w:rFonts w:hint="default"/>
                <w:color w:val="auto"/>
                <w:spacing w:val="-6"/>
                <w:lang w:val="en-US" w:eastAsia="zh-CN"/>
              </w:rPr>
            </w:pPr>
            <w:r>
              <w:rPr>
                <w:rFonts w:hint="eastAsia"/>
                <w:color w:val="auto"/>
                <w:spacing w:val="-6"/>
                <w:lang w:val="en-US" w:eastAsia="zh-CN"/>
              </w:rPr>
              <w:t>本项目有组织废气排放执行</w:t>
            </w:r>
            <w:r>
              <w:rPr>
                <w:rFonts w:hint="eastAsia" w:ascii="宋体" w:hAnsi="宋体" w:eastAsia="宋体" w:cs="宋体"/>
                <w:color w:val="auto"/>
                <w:spacing w:val="-6"/>
                <w:kern w:val="0"/>
                <w:sz w:val="24"/>
                <w:szCs w:val="24"/>
                <w:lang w:val="en-US" w:eastAsia="zh-CN" w:bidi="ar"/>
              </w:rPr>
              <w:t>《合成树脂工业污染物排放标准》</w:t>
            </w:r>
            <w:r>
              <w:rPr>
                <w:rFonts w:hint="eastAsia" w:ascii="宋体" w:hAnsi="宋体" w:cs="宋体"/>
                <w:color w:val="auto"/>
                <w:spacing w:val="-6"/>
                <w:kern w:val="0"/>
                <w:sz w:val="24"/>
                <w:szCs w:val="24"/>
                <w:lang w:val="en-US" w:eastAsia="zh-CN" w:bidi="ar"/>
              </w:rPr>
              <w:t>(</w:t>
            </w:r>
            <w:r>
              <w:rPr>
                <w:rFonts w:hint="default" w:ascii="Times New Roman" w:hAnsi="Times New Roman" w:eastAsia="宋体" w:cs="Times New Roman"/>
                <w:color w:val="auto"/>
                <w:spacing w:val="-6"/>
                <w:kern w:val="0"/>
                <w:sz w:val="24"/>
                <w:szCs w:val="24"/>
                <w:lang w:val="en-US" w:eastAsia="zh-CN" w:bidi="ar"/>
              </w:rPr>
              <w:t>GB31572-2015</w:t>
            </w:r>
            <w:r>
              <w:rPr>
                <w:rFonts w:hint="eastAsia" w:cs="Times New Roman"/>
                <w:color w:val="auto"/>
                <w:spacing w:val="-6"/>
                <w:kern w:val="0"/>
                <w:sz w:val="24"/>
                <w:szCs w:val="24"/>
                <w:lang w:val="en-US" w:eastAsia="zh-CN" w:bidi="ar"/>
              </w:rPr>
              <w:t>)</w:t>
            </w:r>
            <w:r>
              <w:rPr>
                <w:rFonts w:hint="eastAsia" w:ascii="宋体" w:hAnsi="宋体" w:eastAsia="宋体" w:cs="宋体"/>
                <w:color w:val="auto"/>
                <w:spacing w:val="0"/>
                <w:kern w:val="0"/>
                <w:sz w:val="24"/>
                <w:szCs w:val="24"/>
                <w:lang w:val="en-US" w:eastAsia="zh-CN" w:bidi="ar"/>
              </w:rPr>
              <w:t>表</w:t>
            </w:r>
            <w:r>
              <w:rPr>
                <w:rFonts w:hint="default" w:ascii="Times New Roman" w:hAnsi="Times New Roman" w:eastAsia="宋体" w:cs="Times New Roman"/>
                <w:color w:val="auto"/>
                <w:spacing w:val="0"/>
                <w:kern w:val="0"/>
                <w:sz w:val="24"/>
                <w:szCs w:val="24"/>
                <w:lang w:val="en-US" w:eastAsia="zh-CN" w:bidi="ar"/>
              </w:rPr>
              <w:t>5</w:t>
            </w:r>
            <w:r>
              <w:rPr>
                <w:rFonts w:hint="eastAsia" w:ascii="宋体" w:hAnsi="宋体" w:eastAsia="宋体" w:cs="宋体"/>
                <w:color w:val="auto"/>
                <w:spacing w:val="0"/>
                <w:kern w:val="0"/>
                <w:sz w:val="24"/>
                <w:szCs w:val="24"/>
                <w:lang w:val="en-US" w:eastAsia="zh-CN" w:bidi="ar"/>
              </w:rPr>
              <w:t>中标准限值</w:t>
            </w:r>
            <w:r>
              <w:rPr>
                <w:rFonts w:hint="eastAsia" w:ascii="宋体" w:hAnsi="宋体" w:cs="宋体"/>
                <w:color w:val="auto"/>
                <w:spacing w:val="-6"/>
                <w:kern w:val="0"/>
                <w:sz w:val="24"/>
                <w:szCs w:val="24"/>
                <w:lang w:val="en-US" w:eastAsia="zh-CN" w:bidi="ar"/>
              </w:rPr>
              <w:t>；其中，</w:t>
            </w:r>
            <w:r>
              <w:rPr>
                <w:rFonts w:hint="eastAsia" w:ascii="Times New Roman" w:hAnsi="Times New Roman" w:eastAsia="宋体"/>
                <w:color w:val="auto"/>
                <w:spacing w:val="-6"/>
                <w:kern w:val="2"/>
                <w:sz w:val="24"/>
                <w:szCs w:val="24"/>
                <w:lang w:val="en-US" w:eastAsia="zh-CN"/>
              </w:rPr>
              <w:t>臭气浓度</w:t>
            </w:r>
            <w:r>
              <w:rPr>
                <w:rFonts w:hint="eastAsia"/>
                <w:b w:val="0"/>
                <w:bCs/>
                <w:color w:val="auto"/>
                <w:spacing w:val="-6"/>
                <w:sz w:val="24"/>
                <w:lang w:val="en-US" w:eastAsia="zh-CN"/>
              </w:rPr>
              <w:t>执行《恶臭污染物排放标准》(GB14554-1993)表2中标准限值</w:t>
            </w:r>
            <w:r>
              <w:rPr>
                <w:rFonts w:hint="eastAsia"/>
                <w:color w:val="auto"/>
                <w:spacing w:val="-6"/>
                <w:lang w:val="en-US" w:eastAsia="zh-CN"/>
              </w:rPr>
              <w:t>。</w:t>
            </w:r>
          </w:p>
          <w:p>
            <w:pPr>
              <w:keepNext w:val="0"/>
              <w:keepLines w:val="0"/>
              <w:pageBreakBefore w:val="0"/>
              <w:widowControl w:val="0"/>
              <w:kinsoku/>
              <w:wordWrap/>
              <w:overflowPunct/>
              <w:topLinePunct w:val="0"/>
              <w:autoSpaceDE/>
              <w:autoSpaceDN/>
              <w:bidi w:val="0"/>
              <w:adjustRightInd/>
              <w:snapToGrid/>
              <w:spacing w:line="276" w:lineRule="auto"/>
              <w:ind w:firstLine="480" w:firstLineChars="200"/>
              <w:jc w:val="left"/>
              <w:textAlignment w:val="auto"/>
              <w:rPr>
                <w:rFonts w:hint="default"/>
                <w:color w:val="auto"/>
                <w:lang w:val="en-US" w:eastAsia="zh-CN"/>
              </w:rPr>
            </w:pPr>
            <w:r>
              <w:rPr>
                <w:rFonts w:hint="eastAsia"/>
                <w:color w:val="auto"/>
                <w:lang w:val="en-US" w:eastAsia="zh-CN"/>
              </w:rPr>
              <w:t>无组织废气排放执行</w:t>
            </w:r>
            <w:r>
              <w:rPr>
                <w:rFonts w:hint="eastAsia" w:ascii="宋体" w:hAnsi="宋体" w:eastAsia="宋体" w:cs="宋体"/>
                <w:color w:val="auto"/>
                <w:kern w:val="0"/>
                <w:sz w:val="24"/>
                <w:szCs w:val="24"/>
                <w:lang w:val="en-US" w:eastAsia="zh-CN" w:bidi="ar"/>
              </w:rPr>
              <w:t>《合成树脂工业污染物排放标准》</w:t>
            </w:r>
            <w:r>
              <w:rPr>
                <w:rFonts w:hint="default" w:ascii="Times New Roman" w:hAnsi="Times New Roman" w:eastAsia="宋体" w:cs="Times New Roman"/>
                <w:color w:val="auto"/>
                <w:kern w:val="0"/>
                <w:sz w:val="24"/>
                <w:szCs w:val="24"/>
                <w:lang w:val="en-US" w:eastAsia="zh-CN" w:bidi="ar"/>
              </w:rPr>
              <w:t>GB31572-2015</w:t>
            </w:r>
            <w:r>
              <w:rPr>
                <w:rFonts w:hint="eastAsia" w:ascii="宋体" w:hAnsi="宋体" w:eastAsia="宋体" w:cs="宋体"/>
                <w:color w:val="auto"/>
                <w:kern w:val="0"/>
                <w:sz w:val="24"/>
                <w:szCs w:val="24"/>
                <w:lang w:val="en-US" w:eastAsia="zh-CN" w:bidi="ar"/>
              </w:rPr>
              <w:t>表</w:t>
            </w:r>
            <w:r>
              <w:rPr>
                <w:rFonts w:hint="eastAsia" w:ascii="Times New Roman" w:hAnsi="Times New Roman" w:eastAsia="宋体" w:cs="Times New Roman"/>
                <w:color w:val="auto"/>
                <w:kern w:val="0"/>
                <w:sz w:val="24"/>
                <w:szCs w:val="24"/>
                <w:lang w:val="en-US" w:eastAsia="zh-CN" w:bidi="ar"/>
              </w:rPr>
              <w:t>9</w:t>
            </w:r>
            <w:r>
              <w:rPr>
                <w:rFonts w:hint="eastAsia" w:ascii="宋体" w:hAnsi="宋体" w:eastAsia="宋体" w:cs="宋体"/>
                <w:color w:val="auto"/>
                <w:kern w:val="0"/>
                <w:sz w:val="24"/>
                <w:szCs w:val="24"/>
                <w:lang w:val="en-US" w:eastAsia="zh-CN" w:bidi="ar"/>
              </w:rPr>
              <w:t>中标准限值</w:t>
            </w:r>
            <w:r>
              <w:rPr>
                <w:rFonts w:hint="eastAsia" w:ascii="宋体" w:hAnsi="宋体" w:cs="宋体"/>
                <w:color w:val="auto"/>
                <w:kern w:val="0"/>
                <w:sz w:val="24"/>
                <w:szCs w:val="24"/>
                <w:lang w:val="en-US" w:eastAsia="zh-CN" w:bidi="ar"/>
              </w:rPr>
              <w:t>,其中，</w:t>
            </w:r>
            <w:r>
              <w:rPr>
                <w:rFonts w:hint="eastAsia"/>
                <w:b w:val="0"/>
                <w:bCs/>
                <w:color w:val="auto"/>
                <w:spacing w:val="-11"/>
                <w:sz w:val="24"/>
                <w:lang w:val="en-US" w:eastAsia="zh-CN"/>
              </w:rPr>
              <w:t>臭气浓度执行《恶臭污染物排放标准》(GB14554-1993)表1中二级新扩改建标准限值</w:t>
            </w:r>
            <w:r>
              <w:rPr>
                <w:rFonts w:hint="eastAsia"/>
                <w:color w:val="auto"/>
                <w:lang w:val="en-US" w:eastAsia="zh-CN"/>
              </w:rPr>
              <w:t>。具体标准值见表1-2、1-3。</w:t>
            </w:r>
          </w:p>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r>
              <w:rPr>
                <w:rFonts w:hint="eastAsia"/>
                <w:b/>
                <w:bCs/>
                <w:color w:val="auto"/>
                <w:sz w:val="21"/>
                <w:szCs w:val="21"/>
                <w:lang w:val="en-US" w:eastAsia="zh-CN"/>
              </w:rPr>
              <w:t xml:space="preserve"> </w:t>
            </w:r>
            <w:r>
              <w:rPr>
                <w:rFonts w:hint="default"/>
                <w:b/>
                <w:bCs/>
                <w:color w:val="auto"/>
                <w:sz w:val="21"/>
                <w:szCs w:val="21"/>
              </w:rPr>
              <w:t>表1-</w:t>
            </w:r>
            <w:r>
              <w:rPr>
                <w:rFonts w:hint="default"/>
                <w:b/>
                <w:bCs/>
                <w:color w:val="auto"/>
                <w:sz w:val="21"/>
                <w:szCs w:val="21"/>
                <w:lang w:val="en-US" w:eastAsia="zh-CN"/>
              </w:rPr>
              <w:t>2</w:t>
            </w:r>
            <w:r>
              <w:rPr>
                <w:rFonts w:hint="default"/>
                <w:b/>
                <w:bCs/>
                <w:color w:val="auto"/>
                <w:sz w:val="21"/>
                <w:szCs w:val="21"/>
              </w:rPr>
              <w:t xml:space="preserve"> </w:t>
            </w:r>
            <w:r>
              <w:rPr>
                <w:rFonts w:hint="eastAsia"/>
                <w:b/>
                <w:bCs/>
                <w:color w:val="auto"/>
                <w:spacing w:val="0"/>
                <w:sz w:val="21"/>
                <w:szCs w:val="21"/>
                <w:lang w:eastAsia="zh-CN"/>
              </w:rPr>
              <w:t>《</w:t>
            </w:r>
            <w:r>
              <w:rPr>
                <w:rFonts w:hint="eastAsia" w:ascii="宋体" w:hAnsi="宋体" w:eastAsia="宋体" w:cs="宋体"/>
                <w:b/>
                <w:bCs/>
                <w:color w:val="auto"/>
                <w:spacing w:val="0"/>
                <w:kern w:val="0"/>
                <w:sz w:val="21"/>
                <w:szCs w:val="21"/>
                <w:lang w:val="en-US" w:eastAsia="zh-CN" w:bidi="ar"/>
              </w:rPr>
              <w:t>合成树脂工业污染物排放标准》</w:t>
            </w:r>
            <w:r>
              <w:rPr>
                <w:rFonts w:hint="eastAsia" w:ascii="宋体" w:hAnsi="宋体" w:cs="宋体"/>
                <w:b/>
                <w:bCs/>
                <w:color w:val="auto"/>
                <w:spacing w:val="0"/>
                <w:kern w:val="0"/>
                <w:sz w:val="21"/>
                <w:szCs w:val="21"/>
                <w:lang w:val="en-US" w:eastAsia="zh-CN" w:bidi="ar"/>
              </w:rPr>
              <w:t>(</w:t>
            </w:r>
            <w:r>
              <w:rPr>
                <w:rFonts w:hint="default" w:ascii="Times New Roman" w:hAnsi="Times New Roman" w:eastAsia="宋体" w:cs="Times New Roman"/>
                <w:b/>
                <w:bCs/>
                <w:color w:val="auto"/>
                <w:spacing w:val="0"/>
                <w:kern w:val="0"/>
                <w:sz w:val="21"/>
                <w:szCs w:val="21"/>
                <w:lang w:val="en-US" w:eastAsia="zh-CN" w:bidi="ar"/>
              </w:rPr>
              <w:t>GB31572-2015</w:t>
            </w:r>
            <w:r>
              <w:rPr>
                <w:rFonts w:hint="eastAsia" w:cs="Times New Roman"/>
                <w:b/>
                <w:bCs/>
                <w:color w:val="auto"/>
                <w:spacing w:val="0"/>
                <w:kern w:val="0"/>
                <w:sz w:val="21"/>
                <w:szCs w:val="21"/>
                <w:lang w:val="en-US" w:eastAsia="zh-CN" w:bidi="ar"/>
              </w:rPr>
              <w:t>)</w:t>
            </w:r>
            <w:r>
              <w:rPr>
                <w:rFonts w:hint="default"/>
                <w:b/>
                <w:bCs/>
                <w:color w:val="auto"/>
                <w:sz w:val="21"/>
                <w:szCs w:val="21"/>
              </w:rPr>
              <w:t xml:space="preserve"> </w:t>
            </w:r>
            <w:r>
              <w:rPr>
                <w:rFonts w:hint="eastAsia"/>
                <w:b/>
                <w:bCs/>
                <w:color w:val="auto"/>
                <w:sz w:val="21"/>
                <w:szCs w:val="21"/>
                <w:lang w:val="en-US" w:eastAsia="zh-CN"/>
              </w:rPr>
              <w:t xml:space="preserve"> </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1926"/>
              <w:gridCol w:w="1025"/>
              <w:gridCol w:w="2155"/>
              <w:gridCol w:w="2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r>
                    <w:rPr>
                      <w:rFonts w:hint="eastAsia"/>
                      <w:b/>
                      <w:bCs/>
                      <w:color w:val="auto"/>
                      <w:sz w:val="21"/>
                      <w:szCs w:val="21"/>
                      <w:lang w:val="en-US" w:eastAsia="zh-CN"/>
                    </w:rPr>
                    <w:t>序号</w:t>
                  </w:r>
                </w:p>
              </w:tc>
              <w:tc>
                <w:tcPr>
                  <w:tcW w:w="184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eastAsia="宋体"/>
                      <w:b/>
                      <w:bCs/>
                      <w:color w:val="auto"/>
                      <w:sz w:val="21"/>
                      <w:szCs w:val="21"/>
                      <w:lang w:val="en-US" w:eastAsia="zh-CN"/>
                    </w:rPr>
                  </w:pPr>
                  <w:r>
                    <w:rPr>
                      <w:rFonts w:hint="default"/>
                      <w:b/>
                      <w:bCs/>
                      <w:color w:val="auto"/>
                      <w:sz w:val="21"/>
                      <w:szCs w:val="21"/>
                    </w:rPr>
                    <w:t>污染物</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b/>
                      <w:bCs/>
                      <w:color w:val="auto"/>
                      <w:sz w:val="21"/>
                      <w:szCs w:val="21"/>
                      <w:lang w:val="en-US" w:eastAsia="zh-CN"/>
                    </w:rPr>
                  </w:pPr>
                  <w:r>
                    <w:rPr>
                      <w:rFonts w:hint="eastAsia"/>
                      <w:b/>
                      <w:bCs/>
                      <w:color w:val="auto"/>
                      <w:sz w:val="21"/>
                      <w:szCs w:val="21"/>
                      <w:lang w:val="en-US" w:eastAsia="zh-CN"/>
                    </w:rPr>
                    <w:t>排放限值（</w:t>
                  </w:r>
                  <w:r>
                    <w:rPr>
                      <w:rFonts w:hint="default"/>
                      <w:b/>
                      <w:bCs/>
                      <w:color w:val="auto"/>
                      <w:sz w:val="21"/>
                      <w:szCs w:val="21"/>
                    </w:rPr>
                    <w:t>mg/m</w:t>
                  </w:r>
                  <w:r>
                    <w:rPr>
                      <w:rFonts w:hint="default"/>
                      <w:b/>
                      <w:bCs/>
                      <w:color w:val="auto"/>
                      <w:sz w:val="21"/>
                      <w:szCs w:val="21"/>
                      <w:vertAlign w:val="superscript"/>
                    </w:rPr>
                    <w:t>3</w:t>
                  </w:r>
                  <w:r>
                    <w:rPr>
                      <w:rFonts w:hint="eastAsia"/>
                      <w:b/>
                      <w:bCs/>
                      <w:color w:val="auto"/>
                      <w:sz w:val="21"/>
                      <w:szCs w:val="21"/>
                      <w:lang w:val="en-US" w:eastAsia="zh-CN"/>
                    </w:rPr>
                    <w:t>）</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1</w:t>
                  </w:r>
                </w:p>
              </w:tc>
              <w:tc>
                <w:tcPr>
                  <w:tcW w:w="1203"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颗粒物</w:t>
                  </w:r>
                </w:p>
              </w:tc>
              <w:tc>
                <w:tcPr>
                  <w:tcW w:w="64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无组织</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1</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2</w:t>
                  </w:r>
                </w:p>
              </w:tc>
              <w:tc>
                <w:tcPr>
                  <w:tcW w:w="120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非甲烷总烃</w:t>
                  </w:r>
                </w:p>
              </w:tc>
              <w:tc>
                <w:tcPr>
                  <w:tcW w:w="64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有组织</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60</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10*</w:t>
                  </w:r>
                  <w:r>
                    <w:rPr>
                      <w:rFonts w:hint="eastAsia"/>
                      <w:b w:val="0"/>
                      <w:bCs w:val="0"/>
                      <w:color w:val="auto"/>
                      <w:sz w:val="21"/>
                      <w:szCs w:val="21"/>
                      <w:vertAlign w:val="superscript"/>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p>
              </w:tc>
              <w:tc>
                <w:tcPr>
                  <w:tcW w:w="120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p>
              </w:tc>
              <w:tc>
                <w:tcPr>
                  <w:tcW w:w="64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无组织</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4</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3</w:t>
                  </w:r>
                </w:p>
              </w:tc>
              <w:tc>
                <w:tcPr>
                  <w:tcW w:w="1203"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二苯基甲烷二异氰酸酯</w:t>
                  </w:r>
                </w:p>
              </w:tc>
              <w:tc>
                <w:tcPr>
                  <w:tcW w:w="64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有组织</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1</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3*</w:t>
                  </w:r>
                  <w:r>
                    <w:rPr>
                      <w:rFonts w:hint="eastAsia"/>
                      <w:b w:val="0"/>
                      <w:bCs w:val="0"/>
                      <w:color w:val="auto"/>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p>
              </w:tc>
              <w:tc>
                <w:tcPr>
                  <w:tcW w:w="1203"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b w:val="0"/>
                      <w:bCs w:val="0"/>
                      <w:color w:val="auto"/>
                      <w:sz w:val="21"/>
                      <w:szCs w:val="21"/>
                      <w:lang w:val="en-US" w:eastAsia="zh-CN"/>
                    </w:rPr>
                  </w:pPr>
                </w:p>
              </w:tc>
              <w:tc>
                <w:tcPr>
                  <w:tcW w:w="64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 w:val="21"/>
                      <w:szCs w:val="21"/>
                      <w:lang w:val="en-US" w:eastAsia="zh-CN"/>
                    </w:rPr>
                    <w:t>无组织</w:t>
                  </w:r>
                </w:p>
              </w:tc>
              <w:tc>
                <w:tcPr>
                  <w:tcW w:w="134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val="0"/>
                      <w:bCs w:val="0"/>
                      <w:color w:val="auto"/>
                      <w:sz w:val="21"/>
                      <w:szCs w:val="21"/>
                      <w:lang w:val="en-US" w:eastAsia="zh-CN"/>
                    </w:rPr>
                  </w:pPr>
                  <w:r>
                    <w:rPr>
                      <w:rFonts w:hint="eastAsia"/>
                      <w:b w:val="0"/>
                      <w:bCs w:val="0"/>
                      <w:color w:val="auto"/>
                      <w:sz w:val="21"/>
                      <w:szCs w:val="21"/>
                      <w:lang w:val="en-US" w:eastAsia="zh-CN"/>
                    </w:rPr>
                    <w:t>0.2</w:t>
                  </w:r>
                </w:p>
              </w:tc>
              <w:tc>
                <w:tcPr>
                  <w:tcW w:w="134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val="0"/>
              <w:spacing w:line="240" w:lineRule="atLeast"/>
              <w:ind w:firstLine="422" w:firstLineChars="200"/>
              <w:jc w:val="left"/>
              <w:textAlignment w:val="auto"/>
              <w:rPr>
                <w:rFonts w:hint="eastAsia"/>
                <w:b/>
                <w:bCs/>
                <w:color w:val="auto"/>
                <w:sz w:val="21"/>
                <w:szCs w:val="21"/>
                <w:lang w:val="en-US" w:eastAsia="zh-CN"/>
              </w:rPr>
            </w:pPr>
            <w:r>
              <w:rPr>
                <w:rFonts w:hint="default"/>
                <w:b/>
                <w:bCs/>
                <w:color w:val="auto"/>
                <w:sz w:val="21"/>
                <w:szCs w:val="21"/>
              </w:rPr>
              <w:t>注：</w:t>
            </w:r>
            <w:r>
              <w:rPr>
                <w:rFonts w:hint="eastAsia"/>
                <w:b w:val="0"/>
                <w:bCs w:val="0"/>
                <w:color w:val="auto"/>
                <w:spacing w:val="0"/>
                <w:sz w:val="21"/>
                <w:szCs w:val="21"/>
                <w:lang w:val="en-US" w:eastAsia="zh-CN"/>
              </w:rPr>
              <w:t>*</w:t>
            </w:r>
            <w:r>
              <w:rPr>
                <w:rFonts w:hint="eastAsia"/>
                <w:b w:val="0"/>
                <w:bCs w:val="0"/>
                <w:color w:val="auto"/>
                <w:spacing w:val="0"/>
                <w:sz w:val="21"/>
                <w:szCs w:val="21"/>
                <w:vertAlign w:val="superscript"/>
                <w:lang w:val="en-US" w:eastAsia="zh-CN"/>
              </w:rPr>
              <w:t>1</w:t>
            </w:r>
            <w:r>
              <w:rPr>
                <w:rFonts w:hint="eastAsia" w:ascii="宋体" w:hAnsi="宋体" w:eastAsia="宋体" w:cs="宋体"/>
                <w:color w:val="auto"/>
                <w:spacing w:val="0"/>
                <w:kern w:val="0"/>
                <w:sz w:val="21"/>
                <w:szCs w:val="21"/>
                <w:lang w:val="en-US" w:eastAsia="zh-CN" w:bidi="ar"/>
              </w:rPr>
              <w:t>排放速率参照《大气污染物综合排放标准》</w:t>
            </w:r>
            <w:r>
              <w:rPr>
                <w:rFonts w:hint="eastAsia" w:ascii="宋体" w:hAnsi="宋体" w:cs="宋体"/>
                <w:color w:val="auto"/>
                <w:spacing w:val="0"/>
                <w:kern w:val="0"/>
                <w:sz w:val="21"/>
                <w:szCs w:val="21"/>
                <w:lang w:val="en-US" w:eastAsia="zh-CN" w:bidi="ar"/>
              </w:rPr>
              <w:t>(</w:t>
            </w:r>
            <w:r>
              <w:rPr>
                <w:rFonts w:hint="default" w:ascii="Times New Roman" w:hAnsi="Times New Roman" w:eastAsia="宋体" w:cs="Times New Roman"/>
                <w:color w:val="auto"/>
                <w:spacing w:val="0"/>
                <w:kern w:val="0"/>
                <w:sz w:val="21"/>
                <w:szCs w:val="21"/>
                <w:lang w:val="en-US" w:eastAsia="zh-CN" w:bidi="ar"/>
              </w:rPr>
              <w:t>GB16297-1996</w:t>
            </w:r>
            <w:r>
              <w:rPr>
                <w:rFonts w:hint="eastAsia" w:ascii="宋体" w:hAnsi="宋体" w:cs="宋体"/>
                <w:color w:val="auto"/>
                <w:spacing w:val="0"/>
                <w:kern w:val="0"/>
                <w:sz w:val="21"/>
                <w:szCs w:val="21"/>
                <w:lang w:val="en-US" w:eastAsia="zh-CN" w:bidi="ar"/>
              </w:rPr>
              <w:t>)</w:t>
            </w:r>
            <w:r>
              <w:rPr>
                <w:rFonts w:hint="eastAsia" w:ascii="宋体" w:hAnsi="宋体" w:eastAsia="宋体" w:cs="宋体"/>
                <w:color w:val="auto"/>
                <w:spacing w:val="0"/>
                <w:kern w:val="0"/>
                <w:sz w:val="21"/>
                <w:szCs w:val="21"/>
                <w:lang w:val="en-US" w:eastAsia="zh-CN" w:bidi="ar"/>
              </w:rPr>
              <w:t>中非甲烷总烃的标准执行</w:t>
            </w:r>
            <w:r>
              <w:rPr>
                <w:rFonts w:hint="eastAsia" w:ascii="宋体" w:hAnsi="宋体" w:cs="宋体"/>
                <w:color w:val="auto"/>
                <w:spacing w:val="0"/>
                <w:kern w:val="0"/>
                <w:sz w:val="21"/>
                <w:szCs w:val="21"/>
                <w:lang w:val="en-US" w:eastAsia="zh-CN" w:bidi="ar"/>
              </w:rPr>
              <w:t>，</w:t>
            </w:r>
            <w:r>
              <w:rPr>
                <w:rFonts w:hint="eastAsia"/>
                <w:b w:val="0"/>
                <w:bCs w:val="0"/>
                <w:color w:val="auto"/>
                <w:spacing w:val="0"/>
                <w:sz w:val="21"/>
                <w:szCs w:val="21"/>
                <w:lang w:val="en-US" w:eastAsia="zh-CN"/>
              </w:rPr>
              <w:t>*</w:t>
            </w:r>
            <w:r>
              <w:rPr>
                <w:rFonts w:hint="eastAsia"/>
                <w:b w:val="0"/>
                <w:bCs w:val="0"/>
                <w:color w:val="auto"/>
                <w:spacing w:val="0"/>
                <w:sz w:val="21"/>
                <w:szCs w:val="21"/>
                <w:vertAlign w:val="superscript"/>
                <w:lang w:val="en-US" w:eastAsia="zh-CN"/>
              </w:rPr>
              <w:t>2</w:t>
            </w:r>
            <w:r>
              <w:rPr>
                <w:rFonts w:hint="eastAsia" w:cs="宋体"/>
                <w:color w:val="auto"/>
                <w:spacing w:val="0"/>
                <w:kern w:val="0"/>
                <w:sz w:val="21"/>
                <w:szCs w:val="21"/>
              </w:rPr>
              <w:t>二苯基甲烷二异氰酸酯</w:t>
            </w:r>
            <w:r>
              <w:rPr>
                <w:rFonts w:hint="eastAsia" w:ascii="宋体" w:hAnsi="宋体" w:eastAsia="宋体" w:cs="宋体"/>
                <w:color w:val="auto"/>
                <w:spacing w:val="0"/>
                <w:kern w:val="0"/>
                <w:sz w:val="21"/>
                <w:szCs w:val="21"/>
                <w:lang w:val="en-US" w:eastAsia="zh-CN" w:bidi="ar"/>
              </w:rPr>
              <w:t>排放速率根据《制定地方大气污染物排放标准的技术方法》</w:t>
            </w:r>
            <w:r>
              <w:rPr>
                <w:rFonts w:hint="eastAsia" w:ascii="宋体" w:hAnsi="宋体" w:cs="宋体"/>
                <w:color w:val="auto"/>
                <w:spacing w:val="0"/>
                <w:kern w:val="0"/>
                <w:sz w:val="21"/>
                <w:szCs w:val="21"/>
                <w:lang w:val="en-US" w:eastAsia="zh-CN" w:bidi="ar"/>
              </w:rPr>
              <w:t>(</w:t>
            </w:r>
            <w:r>
              <w:rPr>
                <w:rFonts w:hint="default" w:ascii="Times New Roman" w:hAnsi="Times New Roman" w:eastAsia="宋体" w:cs="Times New Roman"/>
                <w:color w:val="auto"/>
                <w:spacing w:val="0"/>
                <w:kern w:val="0"/>
                <w:sz w:val="21"/>
                <w:szCs w:val="21"/>
                <w:lang w:val="en-US" w:eastAsia="zh-CN" w:bidi="ar"/>
              </w:rPr>
              <w:t>GBT3840</w:t>
            </w:r>
            <w:r>
              <w:rPr>
                <w:rFonts w:hint="eastAsia" w:ascii="Times New Roman" w:hAnsi="Times New Roman" w:cs="Times New Roman"/>
                <w:color w:val="auto"/>
                <w:spacing w:val="0"/>
                <w:kern w:val="0"/>
                <w:sz w:val="21"/>
                <w:szCs w:val="21"/>
                <w:lang w:val="en-US" w:eastAsia="zh-CN" w:bidi="ar"/>
              </w:rPr>
              <w:t>-</w:t>
            </w:r>
            <w:r>
              <w:rPr>
                <w:rFonts w:hint="default" w:ascii="Times New Roman" w:hAnsi="Times New Roman" w:eastAsia="宋体" w:cs="Times New Roman"/>
                <w:color w:val="auto"/>
                <w:spacing w:val="0"/>
                <w:kern w:val="0"/>
                <w:sz w:val="21"/>
                <w:szCs w:val="21"/>
                <w:lang w:val="en-US" w:eastAsia="zh-CN" w:bidi="ar"/>
              </w:rPr>
              <w:t>1991</w:t>
            </w:r>
            <w:r>
              <w:rPr>
                <w:rFonts w:hint="eastAsia" w:ascii="宋体" w:hAnsi="宋体" w:cs="宋体"/>
                <w:color w:val="auto"/>
                <w:spacing w:val="0"/>
                <w:kern w:val="0"/>
                <w:sz w:val="21"/>
                <w:szCs w:val="21"/>
                <w:lang w:val="en-US" w:eastAsia="zh-CN" w:bidi="ar"/>
              </w:rPr>
              <w:t>)</w:t>
            </w:r>
            <w:r>
              <w:rPr>
                <w:rFonts w:hint="eastAsia" w:ascii="宋体" w:hAnsi="宋体" w:eastAsia="宋体" w:cs="宋体"/>
                <w:color w:val="auto"/>
                <w:spacing w:val="0"/>
                <w:kern w:val="0"/>
                <w:sz w:val="21"/>
                <w:szCs w:val="21"/>
                <w:lang w:val="en-US" w:eastAsia="zh-CN" w:bidi="ar"/>
              </w:rPr>
              <w:t>中大气污染物排放标准的制定方法计算</w:t>
            </w:r>
            <w:r>
              <w:rPr>
                <w:rFonts w:hint="eastAsia" w:ascii="宋体" w:hAnsi="宋体" w:cs="宋体"/>
                <w:color w:val="auto"/>
                <w:spacing w:val="0"/>
                <w:kern w:val="0"/>
                <w:sz w:val="21"/>
                <w:szCs w:val="21"/>
                <w:lang w:val="en-US" w:eastAsia="zh-CN" w:bidi="ar"/>
              </w:rPr>
              <w:t>。</w:t>
            </w:r>
          </w:p>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r>
              <w:rPr>
                <w:rFonts w:hint="eastAsia"/>
                <w:b/>
                <w:bCs/>
                <w:color w:val="auto"/>
                <w:sz w:val="21"/>
                <w:szCs w:val="21"/>
                <w:lang w:val="en-US" w:eastAsia="zh-CN"/>
              </w:rPr>
              <w:t xml:space="preserve"> </w:t>
            </w:r>
            <w:r>
              <w:rPr>
                <w:rFonts w:hint="default"/>
                <w:b/>
                <w:bCs/>
                <w:color w:val="auto"/>
                <w:sz w:val="21"/>
                <w:szCs w:val="21"/>
              </w:rPr>
              <w:t>表</w:t>
            </w:r>
            <w:r>
              <w:rPr>
                <w:rFonts w:hint="default"/>
                <w:b/>
                <w:bCs/>
                <w:color w:val="auto"/>
                <w:spacing w:val="0"/>
                <w:sz w:val="21"/>
                <w:szCs w:val="21"/>
              </w:rPr>
              <w:t>1-</w:t>
            </w:r>
            <w:r>
              <w:rPr>
                <w:rFonts w:hint="eastAsia"/>
                <w:b/>
                <w:bCs/>
                <w:color w:val="auto"/>
                <w:spacing w:val="0"/>
                <w:sz w:val="21"/>
                <w:szCs w:val="21"/>
                <w:lang w:val="en-US" w:eastAsia="zh-CN"/>
              </w:rPr>
              <w:t>3</w:t>
            </w:r>
            <w:r>
              <w:rPr>
                <w:rFonts w:hint="default"/>
                <w:b/>
                <w:bCs/>
                <w:color w:val="auto"/>
                <w:spacing w:val="0"/>
                <w:sz w:val="21"/>
                <w:szCs w:val="21"/>
              </w:rPr>
              <w:t xml:space="preserve"> </w:t>
            </w:r>
            <w:r>
              <w:rPr>
                <w:rFonts w:hint="eastAsia"/>
                <w:b/>
                <w:bCs/>
                <w:color w:val="auto"/>
                <w:spacing w:val="0"/>
                <w:sz w:val="21"/>
                <w:szCs w:val="21"/>
                <w:lang w:eastAsia="zh-CN"/>
              </w:rPr>
              <w:t>《</w:t>
            </w:r>
            <w:r>
              <w:rPr>
                <w:rFonts w:hint="eastAsia"/>
                <w:b/>
                <w:bCs/>
                <w:color w:val="auto"/>
                <w:spacing w:val="0"/>
                <w:sz w:val="21"/>
                <w:szCs w:val="21"/>
                <w:lang w:val="en-US" w:eastAsia="zh-CN"/>
              </w:rPr>
              <w:t>恶臭污染物排放标准》(GB14554-1993)</w:t>
            </w:r>
            <w:r>
              <w:rPr>
                <w:rFonts w:hint="default"/>
                <w:b/>
                <w:bCs/>
                <w:color w:val="auto"/>
                <w:spacing w:val="0"/>
                <w:sz w:val="21"/>
                <w:szCs w:val="21"/>
              </w:rPr>
              <w:t xml:space="preserve"> </w:t>
            </w:r>
            <w:r>
              <w:rPr>
                <w:rFonts w:hint="eastAsia"/>
                <w:b/>
                <w:bCs/>
                <w:color w:val="auto"/>
                <w:spacing w:val="0"/>
                <w:sz w:val="21"/>
                <w:szCs w:val="21"/>
                <w:lang w:val="en-US" w:eastAsia="zh-CN"/>
              </w:rPr>
              <w:t xml:space="preserve"> (单</w:t>
            </w:r>
            <w:r>
              <w:rPr>
                <w:rFonts w:hint="eastAsia"/>
                <w:b/>
                <w:bCs/>
                <w:color w:val="auto"/>
                <w:sz w:val="21"/>
                <w:szCs w:val="21"/>
                <w:lang w:val="en-US" w:eastAsia="zh-CN"/>
              </w:rPr>
              <w:t>位</w:t>
            </w:r>
            <w:r>
              <w:rPr>
                <w:rFonts w:hint="eastAsia"/>
                <w:b/>
                <w:bCs/>
                <w:color w:val="auto"/>
                <w:sz w:val="21"/>
                <w:szCs w:val="21"/>
                <w:lang w:eastAsia="zh-CN"/>
              </w:rPr>
              <w:t>：</w:t>
            </w:r>
            <w:r>
              <w:rPr>
                <w:rFonts w:hint="eastAsia"/>
                <w:b/>
                <w:bCs/>
                <w:color w:val="auto"/>
                <w:sz w:val="21"/>
                <w:szCs w:val="21"/>
                <w:lang w:val="en-US" w:eastAsia="zh-CN"/>
              </w:rPr>
              <w:t>无量纲)</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903"/>
              <w:gridCol w:w="1903"/>
              <w:gridCol w:w="3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dxa"/>
                  <w:vMerge w:val="restar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bCs/>
                      <w:color w:val="auto"/>
                      <w:sz w:val="21"/>
                      <w:szCs w:val="21"/>
                      <w:vertAlign w:val="baseline"/>
                      <w:lang w:val="en-US" w:eastAsia="zh-CN"/>
                    </w:rPr>
                  </w:pPr>
                  <w:r>
                    <w:rPr>
                      <w:rFonts w:hint="eastAsia"/>
                      <w:b/>
                      <w:bCs/>
                      <w:color w:val="auto"/>
                      <w:sz w:val="21"/>
                      <w:szCs w:val="21"/>
                      <w:vertAlign w:val="baseline"/>
                      <w:lang w:val="en-US" w:eastAsia="zh-CN"/>
                    </w:rPr>
                    <w:t>污染物</w:t>
                  </w:r>
                </w:p>
              </w:tc>
              <w:tc>
                <w:tcPr>
                  <w:tcW w:w="3806" w:type="dxa"/>
                  <w:gridSpan w:val="2"/>
                  <w:vAlign w:val="center"/>
                </w:tcPr>
                <w:p>
                  <w:pPr>
                    <w:keepNext w:val="0"/>
                    <w:keepLines w:val="0"/>
                    <w:widowControl/>
                    <w:suppressLineNumbers w:val="0"/>
                    <w:jc w:val="center"/>
                    <w:rPr>
                      <w:rFonts w:hint="eastAsia"/>
                      <w:b/>
                      <w:bCs/>
                      <w:color w:val="auto"/>
                      <w:sz w:val="21"/>
                      <w:szCs w:val="21"/>
                      <w:vertAlign w:val="baseline"/>
                      <w:lang w:val="en-US" w:eastAsia="zh-CN"/>
                    </w:rPr>
                  </w:pPr>
                  <w:r>
                    <w:rPr>
                      <w:rFonts w:hint="eastAsia" w:ascii="宋体" w:hAnsi="宋体" w:eastAsia="宋体" w:cs="宋体"/>
                      <w:b/>
                      <w:bCs/>
                      <w:color w:val="auto"/>
                      <w:kern w:val="0"/>
                      <w:sz w:val="21"/>
                      <w:szCs w:val="21"/>
                      <w:lang w:val="en-US" w:eastAsia="zh-CN" w:bidi="ar"/>
                    </w:rPr>
                    <w:t>排放标准值</w:t>
                  </w:r>
                </w:p>
              </w:tc>
              <w:tc>
                <w:tcPr>
                  <w:tcW w:w="30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eastAsia"/>
                      <w:b/>
                      <w:bCs/>
                      <w:color w:val="auto"/>
                      <w:sz w:val="21"/>
                      <w:szCs w:val="21"/>
                      <w:vertAlign w:val="baseline"/>
                      <w:lang w:val="en-US" w:eastAsia="zh-CN"/>
                    </w:rPr>
                  </w:pPr>
                  <w:r>
                    <w:rPr>
                      <w:rFonts w:hint="eastAsia" w:ascii="宋体" w:hAnsi="宋体" w:eastAsia="宋体" w:cs="宋体"/>
                      <w:b/>
                      <w:bCs/>
                      <w:color w:val="auto"/>
                      <w:kern w:val="0"/>
                      <w:sz w:val="21"/>
                      <w:szCs w:val="21"/>
                      <w:lang w:val="en-US" w:eastAsia="zh-CN" w:bidi="ar"/>
                    </w:rPr>
                    <w:t>厂界标准限值</w:t>
                  </w:r>
                  <w:r>
                    <w:rPr>
                      <w:rFonts w:hint="eastAsia" w:ascii="宋体" w:hAnsi="宋体" w:cs="宋体"/>
                      <w:b/>
                      <w:bCs/>
                      <w:color w:val="auto"/>
                      <w:kern w:val="0"/>
                      <w:sz w:val="21"/>
                      <w:szCs w:val="21"/>
                      <w:lang w:val="en-US" w:eastAsia="zh-CN" w:bidi="ar"/>
                    </w:rPr>
                    <w:t>(</w:t>
                  </w:r>
                  <w:r>
                    <w:rPr>
                      <w:rFonts w:hint="eastAsia" w:ascii="宋体" w:hAnsi="宋体" w:eastAsia="宋体" w:cs="宋体"/>
                      <w:b/>
                      <w:bCs/>
                      <w:color w:val="auto"/>
                      <w:kern w:val="0"/>
                      <w:sz w:val="21"/>
                      <w:szCs w:val="21"/>
                      <w:lang w:val="en-US" w:eastAsia="zh-CN" w:bidi="ar"/>
                    </w:rPr>
                    <w:t>二级新扩改建</w:t>
                  </w:r>
                  <w:r>
                    <w:rPr>
                      <w:rFonts w:hint="eastAsia" w:ascii="宋体" w:hAnsi="宋体" w:cs="宋体"/>
                      <w:b/>
                      <w:bCs/>
                      <w:color w:val="auto"/>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162" w:type="dxa"/>
                  <w:vMerge w:val="continue"/>
                  <w:vAlign w:val="center"/>
                </w:tcPr>
                <w:p>
                  <w:pPr>
                    <w:keepNext w:val="0"/>
                    <w:keepLines w:val="0"/>
                    <w:widowControl/>
                    <w:suppressLineNumbers w:val="0"/>
                    <w:jc w:val="center"/>
                    <w:rPr>
                      <w:rFonts w:hint="eastAsia"/>
                      <w:b/>
                      <w:bCs/>
                      <w:color w:val="auto"/>
                      <w:sz w:val="21"/>
                      <w:szCs w:val="21"/>
                      <w:vertAlign w:val="baseline"/>
                      <w:lang w:val="en-US" w:eastAsia="zh-CN"/>
                    </w:rPr>
                  </w:pPr>
                </w:p>
              </w:tc>
              <w:tc>
                <w:tcPr>
                  <w:tcW w:w="1903" w:type="dxa"/>
                  <w:vAlign w:val="center"/>
                </w:tcPr>
                <w:p>
                  <w:pPr>
                    <w:keepNext w:val="0"/>
                    <w:keepLines w:val="0"/>
                    <w:widowControl/>
                    <w:suppressLineNumbers w:val="0"/>
                    <w:jc w:val="center"/>
                    <w:rPr>
                      <w:rFonts w:hint="default"/>
                      <w:b/>
                      <w:bCs/>
                      <w:color w:val="auto"/>
                      <w:sz w:val="21"/>
                      <w:szCs w:val="21"/>
                      <w:vertAlign w:val="baseline"/>
                      <w:lang w:val="en-US" w:eastAsia="zh-CN"/>
                    </w:rPr>
                  </w:pPr>
                  <w:r>
                    <w:rPr>
                      <w:rFonts w:hint="eastAsia" w:ascii="宋体" w:hAnsi="宋体" w:eastAsia="宋体" w:cs="宋体"/>
                      <w:b/>
                      <w:bCs/>
                      <w:color w:val="auto"/>
                      <w:kern w:val="0"/>
                      <w:sz w:val="21"/>
                      <w:szCs w:val="21"/>
                      <w:lang w:val="en-US" w:eastAsia="zh-CN" w:bidi="ar"/>
                    </w:rPr>
                    <w:t>排气筒</w:t>
                  </w:r>
                  <w:r>
                    <w:rPr>
                      <w:rFonts w:hint="eastAsia" w:ascii="宋体" w:hAnsi="宋体" w:cs="宋体"/>
                      <w:b/>
                      <w:bCs/>
                      <w:color w:val="auto"/>
                      <w:kern w:val="0"/>
                      <w:sz w:val="21"/>
                      <w:szCs w:val="21"/>
                      <w:lang w:val="en-US" w:eastAsia="zh-CN" w:bidi="ar"/>
                    </w:rPr>
                    <w:t>(</w:t>
                  </w:r>
                  <w:r>
                    <w:rPr>
                      <w:rFonts w:hint="default" w:ascii="Times New Roman" w:hAnsi="Times New Roman" w:eastAsia="宋体" w:cs="Times New Roman"/>
                      <w:b/>
                      <w:bCs/>
                      <w:color w:val="auto"/>
                      <w:kern w:val="0"/>
                      <w:sz w:val="21"/>
                      <w:szCs w:val="21"/>
                      <w:lang w:val="en-US" w:eastAsia="zh-CN" w:bidi="ar"/>
                    </w:rPr>
                    <w:t>m</w:t>
                  </w:r>
                  <w:r>
                    <w:rPr>
                      <w:rFonts w:hint="eastAsia" w:ascii="Times New Roman" w:hAnsi="Times New Roman" w:cs="Times New Roman"/>
                      <w:b/>
                      <w:bCs/>
                      <w:color w:val="auto"/>
                      <w:kern w:val="0"/>
                      <w:sz w:val="21"/>
                      <w:szCs w:val="21"/>
                      <w:lang w:val="en-US" w:eastAsia="zh-CN" w:bidi="ar"/>
                    </w:rPr>
                    <w:t>)</w:t>
                  </w:r>
                </w:p>
              </w:tc>
              <w:tc>
                <w:tcPr>
                  <w:tcW w:w="1903" w:type="dxa"/>
                  <w:vAlign w:val="center"/>
                </w:tcPr>
                <w:p>
                  <w:pPr>
                    <w:keepNext w:val="0"/>
                    <w:keepLines w:val="0"/>
                    <w:widowControl/>
                    <w:suppressLineNumbers w:val="0"/>
                    <w:jc w:val="center"/>
                    <w:rPr>
                      <w:rFonts w:hint="eastAsia"/>
                      <w:b/>
                      <w:bCs/>
                      <w:color w:val="auto"/>
                      <w:sz w:val="21"/>
                      <w:szCs w:val="21"/>
                      <w:vertAlign w:val="baseline"/>
                      <w:lang w:val="en-US" w:eastAsia="zh-CN"/>
                    </w:rPr>
                  </w:pPr>
                  <w:r>
                    <w:rPr>
                      <w:rFonts w:hint="eastAsia" w:ascii="宋体" w:hAnsi="宋体" w:eastAsia="宋体" w:cs="宋体"/>
                      <w:b/>
                      <w:bCs/>
                      <w:color w:val="auto"/>
                      <w:kern w:val="0"/>
                      <w:sz w:val="21"/>
                      <w:szCs w:val="21"/>
                      <w:lang w:val="en-US" w:eastAsia="zh-CN" w:bidi="ar"/>
                    </w:rPr>
                    <w:t>标准值</w:t>
                  </w:r>
                </w:p>
              </w:tc>
              <w:tc>
                <w:tcPr>
                  <w:tcW w:w="3039" w:type="dxa"/>
                  <w:vMerge w:val="continue"/>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dxa"/>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bCs/>
                      <w:color w:val="auto"/>
                      <w:sz w:val="21"/>
                      <w:szCs w:val="21"/>
                      <w:vertAlign w:val="baseline"/>
                      <w:lang w:val="en-US" w:eastAsia="zh-CN"/>
                    </w:rPr>
                  </w:pPr>
                  <w:r>
                    <w:rPr>
                      <w:rFonts w:hint="eastAsia" w:ascii="宋体" w:hAnsi="宋体" w:eastAsia="宋体" w:cs="宋体"/>
                      <w:color w:val="auto"/>
                      <w:kern w:val="0"/>
                      <w:sz w:val="21"/>
                      <w:szCs w:val="21"/>
                      <w:lang w:val="en-US" w:eastAsia="zh-CN" w:bidi="ar"/>
                    </w:rPr>
                    <w:t>臭气浓度</w:t>
                  </w:r>
                </w:p>
              </w:tc>
              <w:tc>
                <w:tcPr>
                  <w:tcW w:w="1903" w:type="dxa"/>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15</w:t>
                  </w:r>
                </w:p>
              </w:tc>
              <w:tc>
                <w:tcPr>
                  <w:tcW w:w="1903" w:type="dxa"/>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2000</w:t>
                  </w:r>
                </w:p>
              </w:tc>
              <w:tc>
                <w:tcPr>
                  <w:tcW w:w="3039" w:type="dxa"/>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20</w:t>
                  </w:r>
                </w:p>
              </w:tc>
            </w:tr>
          </w:tbl>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r>
              <w:rPr>
                <w:rFonts w:hint="eastAsia"/>
                <w:b/>
                <w:bCs/>
                <w:color w:val="auto"/>
                <w:sz w:val="21"/>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color w:val="auto"/>
              </w:rPr>
            </w:pPr>
            <w:r>
              <w:rPr>
                <w:rFonts w:hint="default"/>
                <w:b/>
                <w:bCs/>
                <w:color w:val="auto"/>
              </w:rPr>
              <w:t>噪声</w:t>
            </w:r>
            <w:r>
              <w:rPr>
                <w:rFonts w:hint="default"/>
                <w:color w:val="auto"/>
              </w:rPr>
              <w:t>：</w:t>
            </w:r>
          </w:p>
          <w:p>
            <w:pPr>
              <w:keepNext w:val="0"/>
              <w:keepLines w:val="0"/>
              <w:pageBreakBefore w:val="0"/>
              <w:widowControl w:val="0"/>
              <w:kinsoku/>
              <w:wordWrap/>
              <w:overflowPunct/>
              <w:topLinePunct w:val="0"/>
              <w:autoSpaceDE/>
              <w:autoSpaceDN/>
              <w:bidi w:val="0"/>
              <w:adjustRightInd/>
              <w:snapToGrid/>
              <w:spacing w:line="276" w:lineRule="auto"/>
              <w:ind w:firstLine="480" w:firstLineChars="200"/>
              <w:jc w:val="left"/>
              <w:textAlignment w:val="auto"/>
              <w:rPr>
                <w:rFonts w:hint="default"/>
                <w:color w:val="auto"/>
              </w:rPr>
            </w:pPr>
            <w:r>
              <w:rPr>
                <w:rFonts w:hint="eastAsia"/>
                <w:color w:val="auto"/>
                <w:lang w:val="en-US" w:eastAsia="zh-CN"/>
              </w:rPr>
              <w:t>本项目噪声源主要为设备运行时产生的噪声，厂界</w:t>
            </w:r>
            <w:r>
              <w:rPr>
                <w:rFonts w:hint="default"/>
                <w:color w:val="auto"/>
              </w:rPr>
              <w:t>噪声执行《工业企业厂界环境噪声排放标准》</w:t>
            </w:r>
            <w:r>
              <w:rPr>
                <w:rFonts w:hint="eastAsia"/>
                <w:color w:val="auto"/>
                <w:lang w:eastAsia="zh-CN"/>
              </w:rPr>
              <w:t>(</w:t>
            </w:r>
            <w:r>
              <w:rPr>
                <w:rFonts w:hint="default"/>
                <w:color w:val="auto"/>
              </w:rPr>
              <w:t>GB 12348-2008</w:t>
            </w:r>
            <w:r>
              <w:rPr>
                <w:rFonts w:hint="eastAsia"/>
                <w:color w:val="auto"/>
                <w:lang w:eastAsia="zh-CN"/>
              </w:rPr>
              <w:t>)</w:t>
            </w:r>
            <w:r>
              <w:rPr>
                <w:rFonts w:hint="default"/>
                <w:color w:val="auto"/>
              </w:rPr>
              <w:t>中的</w:t>
            </w:r>
            <w:r>
              <w:rPr>
                <w:rFonts w:hint="eastAsia"/>
                <w:color w:val="auto"/>
                <w:lang w:val="en-US" w:eastAsia="zh-CN"/>
              </w:rPr>
              <w:t>3</w:t>
            </w:r>
            <w:r>
              <w:rPr>
                <w:rFonts w:hint="default"/>
                <w:color w:val="auto"/>
              </w:rPr>
              <w:t>类标准</w:t>
            </w:r>
            <w:r>
              <w:rPr>
                <w:rFonts w:hint="eastAsia"/>
                <w:color w:val="auto"/>
                <w:lang w:val="en-US" w:eastAsia="zh-CN"/>
              </w:rPr>
              <w:t>限值：</w:t>
            </w:r>
            <w:r>
              <w:rPr>
                <w:rFonts w:hint="default"/>
                <w:bCs/>
                <w:color w:val="auto"/>
                <w:sz w:val="24"/>
                <w:highlight w:val="none"/>
                <w:u w:val="none"/>
              </w:rPr>
              <w:t>Leq</w:t>
            </w:r>
            <w:r>
              <w:rPr>
                <w:rFonts w:hint="eastAsia"/>
                <w:bCs/>
                <w:color w:val="auto"/>
                <w:sz w:val="24"/>
                <w:highlight w:val="none"/>
                <w:u w:val="none"/>
                <w:lang w:eastAsia="zh-CN"/>
              </w:rPr>
              <w:t>(</w:t>
            </w:r>
            <w:r>
              <w:rPr>
                <w:rFonts w:hint="eastAsia"/>
                <w:bCs/>
                <w:color w:val="auto"/>
                <w:sz w:val="24"/>
                <w:highlight w:val="none"/>
                <w:u w:val="none"/>
                <w:lang w:val="en-US" w:eastAsia="zh-CN"/>
              </w:rPr>
              <w:t>昼间</w:t>
            </w:r>
            <w:r>
              <w:rPr>
                <w:rFonts w:hint="eastAsia"/>
                <w:bCs/>
                <w:color w:val="auto"/>
                <w:sz w:val="24"/>
                <w:highlight w:val="none"/>
                <w:u w:val="none"/>
                <w:lang w:eastAsia="zh-CN"/>
              </w:rPr>
              <w:t>)</w:t>
            </w:r>
            <w:r>
              <w:rPr>
                <w:rFonts w:hint="eastAsia"/>
                <w:bCs/>
                <w:color w:val="auto"/>
                <w:sz w:val="24"/>
                <w:highlight w:val="none"/>
                <w:u w:val="none"/>
              </w:rPr>
              <w:t>≤</w:t>
            </w:r>
            <w:r>
              <w:rPr>
                <w:rFonts w:hint="eastAsia"/>
                <w:bCs/>
                <w:color w:val="auto"/>
                <w:sz w:val="24"/>
                <w:highlight w:val="none"/>
                <w:u w:val="none"/>
                <w:lang w:val="en-US" w:eastAsia="zh-CN"/>
              </w:rPr>
              <w:t>65</w:t>
            </w:r>
            <w:r>
              <w:rPr>
                <w:rFonts w:hint="default"/>
                <w:bCs/>
                <w:color w:val="auto"/>
                <w:sz w:val="24"/>
                <w:highlight w:val="none"/>
                <w:u w:val="none"/>
              </w:rPr>
              <w:t>dB</w:t>
            </w:r>
            <w:r>
              <w:rPr>
                <w:rFonts w:hint="eastAsia"/>
                <w:bCs/>
                <w:color w:val="auto"/>
                <w:sz w:val="24"/>
                <w:highlight w:val="none"/>
                <w:u w:val="none"/>
                <w:lang w:val="en-US" w:eastAsia="zh-CN"/>
              </w:rPr>
              <w:t>(</w:t>
            </w:r>
            <w:r>
              <w:rPr>
                <w:rFonts w:hint="default"/>
                <w:bCs/>
                <w:color w:val="auto"/>
                <w:sz w:val="24"/>
                <w:highlight w:val="none"/>
                <w:u w:val="none"/>
              </w:rPr>
              <w:t>A</w:t>
            </w:r>
            <w:r>
              <w:rPr>
                <w:rFonts w:hint="eastAsia"/>
                <w:bCs/>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b/>
                <w:bCs/>
                <w:color w:val="auto"/>
              </w:rPr>
            </w:pP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b/>
                <w:bCs/>
                <w:color w:val="auto"/>
              </w:rPr>
            </w:pPr>
            <w:r>
              <w:rPr>
                <w:rFonts w:hint="default"/>
                <w:b/>
                <w:bCs/>
                <w:color w:val="auto"/>
              </w:rPr>
              <w:t>固废：</w:t>
            </w:r>
          </w:p>
          <w:p>
            <w:pPr>
              <w:keepNext w:val="0"/>
              <w:keepLines w:val="0"/>
              <w:pageBreakBefore w:val="0"/>
              <w:widowControl w:val="0"/>
              <w:kinsoku/>
              <w:wordWrap/>
              <w:overflowPunct/>
              <w:topLinePunct w:val="0"/>
              <w:autoSpaceDE/>
              <w:autoSpaceDN/>
              <w:bidi w:val="0"/>
              <w:adjustRightInd/>
              <w:snapToGrid/>
              <w:spacing w:line="276" w:lineRule="auto"/>
              <w:ind w:firstLine="480" w:firstLineChars="200"/>
              <w:jc w:val="left"/>
              <w:textAlignment w:val="auto"/>
              <w:rPr>
                <w:rFonts w:hint="eastAsia"/>
                <w:color w:val="auto"/>
                <w:lang w:val="en-US" w:eastAsia="zh-CN"/>
              </w:rPr>
            </w:pPr>
            <w:r>
              <w:rPr>
                <w:color w:val="auto"/>
                <w:sz w:val="24"/>
                <w:szCs w:val="28"/>
              </w:rPr>
              <w:t>按照</w:t>
            </w:r>
            <w:r>
              <w:rPr>
                <w:rFonts w:hint="default"/>
                <w:color w:val="auto"/>
              </w:rPr>
              <w:t>《中华人民共和国固体废物污染环境防治法》（</w:t>
            </w:r>
            <w:r>
              <w:rPr>
                <w:rFonts w:hint="default"/>
                <w:color w:val="auto"/>
                <w:lang w:val="en-US" w:eastAsia="zh-CN"/>
              </w:rPr>
              <w:t>2020</w:t>
            </w:r>
            <w:r>
              <w:rPr>
                <w:rFonts w:hint="default"/>
                <w:color w:val="auto"/>
              </w:rPr>
              <w:t>年</w:t>
            </w:r>
            <w:r>
              <w:rPr>
                <w:rFonts w:hint="default"/>
                <w:color w:val="auto"/>
                <w:lang w:val="en-US" w:eastAsia="zh-CN"/>
              </w:rPr>
              <w:t>09</w:t>
            </w:r>
            <w:r>
              <w:rPr>
                <w:rFonts w:hint="default"/>
                <w:color w:val="auto"/>
              </w:rPr>
              <w:t>月</w:t>
            </w:r>
            <w:r>
              <w:rPr>
                <w:rFonts w:hint="default"/>
                <w:color w:val="auto"/>
                <w:lang w:val="en-US" w:eastAsia="zh-CN"/>
              </w:rPr>
              <w:t>01</w:t>
            </w:r>
            <w:r>
              <w:rPr>
                <w:rFonts w:hint="default"/>
                <w:color w:val="auto"/>
              </w:rPr>
              <w:t>日</w:t>
            </w:r>
            <w:r>
              <w:rPr>
                <w:rFonts w:hint="eastAsia"/>
                <w:color w:val="auto"/>
                <w:lang w:val="en-US" w:eastAsia="zh-CN"/>
              </w:rPr>
              <w:t>实施</w:t>
            </w:r>
            <w:r>
              <w:rPr>
                <w:rFonts w:hint="default"/>
                <w:color w:val="auto"/>
              </w:rPr>
              <w:t>）</w:t>
            </w:r>
            <w:r>
              <w:rPr>
                <w:color w:val="auto"/>
                <w:sz w:val="24"/>
                <w:szCs w:val="28"/>
              </w:rPr>
              <w:t>的要求，固体废物要妥善处置，不得形成二次污染，项目固废处理处置执行《一般工业固体废物贮存、处置场污染物控制标准》</w:t>
            </w:r>
            <w:r>
              <w:rPr>
                <w:rFonts w:hint="eastAsia"/>
                <w:color w:val="auto"/>
                <w:sz w:val="24"/>
                <w:szCs w:val="28"/>
                <w:lang w:eastAsia="zh-CN"/>
              </w:rPr>
              <w:t>(</w:t>
            </w:r>
            <w:r>
              <w:rPr>
                <w:color w:val="auto"/>
                <w:sz w:val="24"/>
                <w:szCs w:val="28"/>
              </w:rPr>
              <w:t>GB18599-2001</w:t>
            </w:r>
            <w:r>
              <w:rPr>
                <w:rFonts w:hint="eastAsia"/>
                <w:color w:val="auto"/>
                <w:sz w:val="24"/>
                <w:szCs w:val="28"/>
                <w:lang w:eastAsia="zh-CN"/>
              </w:rPr>
              <w:t>)</w:t>
            </w:r>
            <w:r>
              <w:rPr>
                <w:color w:val="auto"/>
                <w:sz w:val="24"/>
                <w:szCs w:val="28"/>
              </w:rPr>
              <w:t>、《关于发布&lt;一般工业固体废物贮存、处置场污染控制标准&gt;</w:t>
            </w:r>
            <w:r>
              <w:rPr>
                <w:rFonts w:hint="eastAsia"/>
                <w:color w:val="auto"/>
                <w:sz w:val="24"/>
                <w:szCs w:val="28"/>
                <w:lang w:eastAsia="zh-CN"/>
              </w:rPr>
              <w:t>(</w:t>
            </w:r>
            <w:r>
              <w:rPr>
                <w:color w:val="auto"/>
                <w:sz w:val="24"/>
                <w:szCs w:val="28"/>
              </w:rPr>
              <w:t>GB18599-2001</w:t>
            </w:r>
            <w:r>
              <w:rPr>
                <w:rFonts w:hint="eastAsia"/>
                <w:color w:val="auto"/>
                <w:sz w:val="24"/>
                <w:szCs w:val="28"/>
                <w:lang w:eastAsia="zh-CN"/>
              </w:rPr>
              <w:t>)</w:t>
            </w:r>
            <w:r>
              <w:rPr>
                <w:color w:val="auto"/>
                <w:sz w:val="24"/>
                <w:szCs w:val="28"/>
              </w:rPr>
              <w:t>等3项国家污染物控制标准修改单的公告》</w:t>
            </w:r>
            <w:r>
              <w:rPr>
                <w:rFonts w:hint="eastAsia"/>
                <w:color w:val="auto"/>
                <w:sz w:val="24"/>
                <w:szCs w:val="28"/>
                <w:lang w:eastAsia="zh-CN"/>
              </w:rPr>
              <w:t>(</w:t>
            </w:r>
            <w:r>
              <w:rPr>
                <w:color w:val="auto"/>
                <w:sz w:val="24"/>
                <w:szCs w:val="28"/>
              </w:rPr>
              <w:t>环境保护部公告2013年第36号</w:t>
            </w:r>
            <w:r>
              <w:rPr>
                <w:rFonts w:hint="eastAsia"/>
                <w:color w:val="auto"/>
                <w:sz w:val="24"/>
                <w:szCs w:val="28"/>
                <w:lang w:eastAsia="zh-CN"/>
              </w:rPr>
              <w:t>)</w:t>
            </w:r>
            <w:r>
              <w:rPr>
                <w:color w:val="auto"/>
                <w:sz w:val="24"/>
                <w:szCs w:val="28"/>
              </w:rPr>
              <w:t>。</w:t>
            </w: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b/>
                <w:bCs/>
                <w:color w:val="auto"/>
              </w:rPr>
            </w:pP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default"/>
                <w:b/>
                <w:bCs/>
                <w:color w:val="auto"/>
              </w:rPr>
            </w:pPr>
            <w:r>
              <w:rPr>
                <w:rFonts w:hint="default"/>
                <w:b/>
                <w:bCs/>
                <w:color w:val="auto"/>
              </w:rPr>
              <w:t>总量控制指标：</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color w:val="auto"/>
                <w:lang w:val="en-US" w:eastAsia="zh-CN"/>
              </w:rPr>
            </w:pPr>
            <w:r>
              <w:rPr>
                <w:rFonts w:hint="default"/>
                <w:color w:val="auto"/>
              </w:rPr>
              <w:t>环评文件中全厂污染物总量控制建议值：</w:t>
            </w:r>
            <w:r>
              <w:rPr>
                <w:rFonts w:hint="default" w:ascii="Times New Roman" w:hAnsi="Times New Roman" w:eastAsia="宋体" w:cs="Times New Roman"/>
                <w:color w:val="auto"/>
                <w:kern w:val="0"/>
                <w:sz w:val="24"/>
                <w:szCs w:val="24"/>
                <w:lang w:val="en-US" w:eastAsia="zh-CN" w:bidi="ar"/>
              </w:rPr>
              <w:t>COD</w:t>
            </w:r>
            <w:r>
              <w:rPr>
                <w:rFonts w:hint="default" w:ascii="Times New Roman" w:hAnsi="Times New Roman" w:eastAsia="宋体" w:cs="Times New Roman"/>
                <w:color w:val="auto"/>
                <w:kern w:val="0"/>
                <w:sz w:val="15"/>
                <w:szCs w:val="15"/>
                <w:lang w:val="en-US" w:eastAsia="zh-CN" w:bidi="ar"/>
              </w:rPr>
              <w:t>Cr</w:t>
            </w:r>
            <w:r>
              <w:rPr>
                <w:rFonts w:hint="eastAsia" w:ascii="Times New Roman" w:hAnsi="Times New Roman" w:cs="Times New Roman"/>
                <w:color w:val="auto"/>
                <w:kern w:val="0"/>
                <w:sz w:val="24"/>
                <w:szCs w:val="24"/>
                <w:vertAlign w:val="baseline"/>
                <w:lang w:val="en-US" w:eastAsia="zh-CN" w:bidi="ar"/>
              </w:rPr>
              <w:t>0.012t/a、</w:t>
            </w:r>
            <w:r>
              <w:rPr>
                <w:rFonts w:hint="default" w:ascii="Times New Roman" w:hAnsi="Times New Roman" w:eastAsia="宋体" w:cs="Times New Roman"/>
                <w:color w:val="auto"/>
                <w:kern w:val="0"/>
                <w:sz w:val="24"/>
                <w:szCs w:val="24"/>
                <w:lang w:val="en-US" w:eastAsia="zh-CN" w:bidi="ar"/>
              </w:rPr>
              <w:t>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-N</w:t>
            </w:r>
            <w:r>
              <w:rPr>
                <w:rFonts w:hint="eastAsia" w:ascii="Times New Roman" w:hAnsi="Times New Roman" w:cs="Times New Roman"/>
                <w:color w:val="auto"/>
                <w:kern w:val="0"/>
                <w:sz w:val="24"/>
                <w:szCs w:val="24"/>
                <w:lang w:val="en-US" w:eastAsia="zh-CN" w:bidi="ar"/>
              </w:rPr>
              <w:t>0.001</w:t>
            </w:r>
            <w:r>
              <w:rPr>
                <w:rFonts w:hint="eastAsia" w:ascii="Times New Roman" w:hAnsi="Times New Roman" w:cs="Times New Roman"/>
                <w:color w:val="auto"/>
                <w:kern w:val="0"/>
                <w:sz w:val="24"/>
                <w:szCs w:val="24"/>
                <w:vertAlign w:val="baseline"/>
                <w:lang w:val="en-US" w:eastAsia="zh-CN" w:bidi="ar"/>
              </w:rPr>
              <w:t>t/a</w:t>
            </w:r>
            <w:r>
              <w:rPr>
                <w:rFonts w:hint="eastAsia" w:cs="Times New Roman"/>
                <w:color w:val="auto"/>
                <w:kern w:val="0"/>
                <w:sz w:val="24"/>
                <w:szCs w:val="24"/>
                <w:vertAlign w:val="baseline"/>
                <w:lang w:val="en-US" w:eastAsia="zh-CN" w:bidi="ar"/>
              </w:rPr>
              <w:t>、</w:t>
            </w:r>
            <w:r>
              <w:rPr>
                <w:rFonts w:hint="default" w:ascii="Times New Roman" w:hAnsi="Times New Roman" w:eastAsia="宋体" w:cs="Times New Roman"/>
                <w:color w:val="auto"/>
                <w:kern w:val="0"/>
                <w:sz w:val="24"/>
                <w:szCs w:val="24"/>
                <w:lang w:val="en-US" w:eastAsia="zh-CN" w:bidi="ar"/>
              </w:rPr>
              <w:t>VOCs</w:t>
            </w:r>
            <w:r>
              <w:rPr>
                <w:rFonts w:hint="eastAsia"/>
                <w:color w:val="auto"/>
                <w:lang w:val="en-US" w:eastAsia="zh-CN"/>
              </w:rPr>
              <w:t>(以非甲烷总烃计)0.03</w:t>
            </w:r>
            <w:r>
              <w:rPr>
                <w:rFonts w:hint="eastAsia" w:ascii="Times New Roman" w:hAnsi="Times New Roman" w:cs="Times New Roman"/>
                <w:color w:val="auto"/>
                <w:kern w:val="0"/>
                <w:sz w:val="24"/>
                <w:szCs w:val="24"/>
                <w:vertAlign w:val="baseline"/>
                <w:lang w:val="en-US" w:eastAsia="zh-CN" w:bidi="ar"/>
              </w:rPr>
              <w:t>t/a</w:t>
            </w:r>
            <w:r>
              <w:rPr>
                <w:rFonts w:hint="eastAsia" w:cs="Times New Roman"/>
                <w:color w:val="auto"/>
                <w:kern w:val="0"/>
                <w:sz w:val="24"/>
                <w:szCs w:val="24"/>
                <w:vertAlign w:val="baseline"/>
                <w:lang w:val="en-US" w:eastAsia="zh-CN" w:bidi="ar"/>
              </w:rPr>
              <w:t>、</w:t>
            </w:r>
            <w:r>
              <w:rPr>
                <w:rFonts w:hint="eastAsia"/>
                <w:color w:val="auto"/>
                <w:lang w:val="en-US" w:eastAsia="zh-CN"/>
              </w:rPr>
              <w:t>粉尘0.001t/a</w:t>
            </w:r>
            <w:r>
              <w:rPr>
                <w:rFonts w:hint="default"/>
                <w:color w:val="auto"/>
                <w:lang w:val="en-US" w:eastAsia="zh-CN"/>
              </w:rPr>
              <w:t>。</w:t>
            </w:r>
          </w:p>
          <w:p>
            <w:pPr>
              <w:pStyle w:val="2"/>
              <w:rPr>
                <w:rFonts w:hint="default"/>
                <w:color w:val="auto"/>
                <w:lang w:val="en-US" w:eastAsia="zh-CN"/>
              </w:rPr>
            </w:pPr>
          </w:p>
          <w:p>
            <w:pPr>
              <w:pStyle w:val="3"/>
              <w:rPr>
                <w:rFonts w:hint="default"/>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76" w:lineRule="auto"/>
              <w:jc w:val="left"/>
              <w:textAlignment w:val="auto"/>
              <w:rPr>
                <w:rFonts w:hint="default"/>
                <w:color w:val="auto"/>
              </w:rPr>
            </w:pPr>
          </w:p>
        </w:tc>
      </w:tr>
    </w:tbl>
    <w:p>
      <w:pPr>
        <w:rPr>
          <w:b/>
          <w:color w:val="auto"/>
          <w:kern w:val="0"/>
        </w:rPr>
      </w:pPr>
      <w:r>
        <w:rPr>
          <w:b/>
          <w:color w:val="auto"/>
          <w:kern w:val="0"/>
        </w:rPr>
        <w:t>表二</w:t>
      </w:r>
    </w:p>
    <w:tbl>
      <w:tblPr>
        <w:tblStyle w:val="32"/>
        <w:tblW w:w="10144" w:type="dxa"/>
        <w:tblInd w:w="-7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13" w:hRule="atLeast"/>
        </w:trPr>
        <w:tc>
          <w:tcPr>
            <w:tcW w:w="10144" w:type="dxa"/>
            <w:noWrap w:val="0"/>
            <w:vAlign w:val="top"/>
          </w:tcPr>
          <w:p>
            <w:pPr>
              <w:keepNext w:val="0"/>
              <w:keepLines w:val="0"/>
              <w:pageBreakBefore w:val="0"/>
              <w:kinsoku/>
              <w:wordWrap/>
              <w:overflowPunct/>
              <w:topLinePunct w:val="0"/>
              <w:autoSpaceDE/>
              <w:autoSpaceDN/>
              <w:bidi w:val="0"/>
              <w:adjustRightInd/>
              <w:snapToGrid/>
              <w:spacing w:line="276" w:lineRule="auto"/>
              <w:textAlignment w:val="auto"/>
              <w:rPr>
                <w:b/>
                <w:bCs/>
                <w:color w:val="auto"/>
              </w:rPr>
            </w:pPr>
            <w:r>
              <w:rPr>
                <w:b/>
                <w:bCs/>
                <w:color w:val="auto"/>
              </w:rPr>
              <w:t>工程建设内容：</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杭州逢泉防护用品有限公司成立于</w:t>
            </w:r>
            <w:r>
              <w:rPr>
                <w:rFonts w:hint="default" w:ascii="Times New Roman" w:hAnsi="Times New Roman" w:eastAsia="宋体" w:cs="Times New Roman"/>
                <w:color w:val="auto"/>
                <w:kern w:val="0"/>
                <w:sz w:val="24"/>
                <w:szCs w:val="24"/>
                <w:lang w:val="en-US" w:eastAsia="zh-CN" w:bidi="ar"/>
              </w:rPr>
              <w:t>2018</w:t>
            </w:r>
            <w:r>
              <w:rPr>
                <w:rFonts w:hint="eastAsia" w:ascii="宋体" w:hAnsi="宋体" w:eastAsia="宋体" w:cs="宋体"/>
                <w:color w:val="auto"/>
                <w:kern w:val="0"/>
                <w:sz w:val="24"/>
                <w:szCs w:val="24"/>
                <w:lang w:val="en-US" w:eastAsia="zh-CN" w:bidi="ar"/>
              </w:rPr>
              <w:t>年，</w:t>
            </w:r>
            <w:r>
              <w:rPr>
                <w:rFonts w:hint="eastAsia" w:ascii="宋体" w:hAnsi="宋体" w:cs="宋体"/>
                <w:color w:val="auto"/>
                <w:kern w:val="0"/>
                <w:sz w:val="24"/>
                <w:szCs w:val="24"/>
                <w:lang w:val="en-US" w:eastAsia="zh-CN" w:bidi="ar"/>
              </w:rPr>
              <w:t>位于建德市经济开发区，主要</w:t>
            </w:r>
            <w:r>
              <w:rPr>
                <w:rFonts w:hint="eastAsia" w:ascii="宋体" w:hAnsi="宋体" w:eastAsia="宋体" w:cs="宋体"/>
                <w:color w:val="auto"/>
                <w:kern w:val="0"/>
                <w:sz w:val="24"/>
                <w:szCs w:val="24"/>
                <w:lang w:val="en-US" w:eastAsia="zh-CN" w:bidi="ar"/>
              </w:rPr>
              <w:t>从事制造、加工、销售防噪音耳塞。企业投资</w:t>
            </w:r>
            <w:r>
              <w:rPr>
                <w:rFonts w:hint="eastAsia" w:cs="Times New Roman"/>
                <w:color w:val="auto"/>
                <w:kern w:val="0"/>
                <w:sz w:val="24"/>
                <w:szCs w:val="24"/>
                <w:lang w:val="en-US" w:eastAsia="zh-CN" w:bidi="ar"/>
              </w:rPr>
              <w:t>45</w:t>
            </w:r>
            <w:r>
              <w:rPr>
                <w:rFonts w:hint="default" w:ascii="Times New Roman" w:hAnsi="Times New Roman" w:eastAsia="宋体" w:cs="Times New Roman"/>
                <w:color w:val="auto"/>
                <w:kern w:val="0"/>
                <w:sz w:val="24"/>
                <w:szCs w:val="24"/>
                <w:lang w:val="en-US" w:eastAsia="zh-CN" w:bidi="ar"/>
              </w:rPr>
              <w:t>0</w:t>
            </w:r>
            <w:r>
              <w:rPr>
                <w:rFonts w:hint="eastAsia" w:ascii="宋体" w:hAnsi="宋体" w:eastAsia="宋体" w:cs="宋体"/>
                <w:color w:val="auto"/>
                <w:kern w:val="0"/>
                <w:sz w:val="24"/>
                <w:szCs w:val="24"/>
                <w:lang w:val="en-US" w:eastAsia="zh-CN" w:bidi="ar"/>
              </w:rPr>
              <w:t>万元，租用建德市航头镇家和水晶厂现有生产厂房</w:t>
            </w:r>
            <w:r>
              <w:rPr>
                <w:rFonts w:hint="eastAsia" w:ascii="宋体" w:hAnsi="宋体" w:cs="宋体"/>
                <w:color w:val="auto"/>
                <w:kern w:val="0"/>
                <w:sz w:val="24"/>
                <w:szCs w:val="24"/>
                <w:lang w:val="en-US" w:eastAsia="zh-CN" w:bidi="ar"/>
              </w:rPr>
              <w:t>，并</w:t>
            </w:r>
            <w:r>
              <w:rPr>
                <w:rFonts w:hint="eastAsia" w:ascii="宋体" w:hAnsi="宋体" w:eastAsia="宋体" w:cs="宋体"/>
                <w:color w:val="auto"/>
                <w:kern w:val="0"/>
                <w:sz w:val="24"/>
                <w:szCs w:val="24"/>
                <w:lang w:val="en-US" w:eastAsia="zh-CN" w:bidi="ar"/>
              </w:rPr>
              <w:t>购置注塑机、空压机、包装机、全自动耳塞生产线，形成年产防噪音耳塞</w:t>
            </w:r>
            <w:r>
              <w:rPr>
                <w:rFonts w:hint="default" w:ascii="Times New Roman" w:hAnsi="Times New Roman" w:eastAsia="宋体" w:cs="Times New Roman"/>
                <w:color w:val="auto"/>
                <w:kern w:val="0"/>
                <w:sz w:val="24"/>
                <w:szCs w:val="24"/>
                <w:lang w:val="en-US" w:eastAsia="zh-CN" w:bidi="ar"/>
              </w:rPr>
              <w:t>3000</w:t>
            </w:r>
            <w:r>
              <w:rPr>
                <w:rFonts w:hint="eastAsia" w:ascii="宋体" w:hAnsi="宋体" w:eastAsia="宋体" w:cs="宋体"/>
                <w:color w:val="auto"/>
                <w:kern w:val="0"/>
                <w:sz w:val="24"/>
                <w:szCs w:val="24"/>
                <w:lang w:val="en-US" w:eastAsia="zh-CN" w:bidi="ar"/>
              </w:rPr>
              <w:t>万副的生产规模。</w:t>
            </w:r>
          </w:p>
          <w:p>
            <w:pPr>
              <w:spacing w:line="440" w:lineRule="exact"/>
              <w:ind w:firstLine="480" w:firstLineChars="200"/>
              <w:rPr>
                <w:rFonts w:hint="eastAsia"/>
                <w:color w:val="auto"/>
                <w:lang w:val="en-US" w:eastAsia="zh-CN"/>
              </w:rPr>
            </w:pPr>
            <w:r>
              <w:rPr>
                <w:rFonts w:ascii="Times New Roman" w:hAnsi="Times New Roman"/>
                <w:bCs/>
                <w:sz w:val="24"/>
              </w:rPr>
              <w:t>2</w:t>
            </w:r>
            <w:r>
              <w:rPr>
                <w:rFonts w:hint="eastAsia"/>
                <w:color w:val="auto"/>
                <w:lang w:val="en-US" w:eastAsia="zh-CN"/>
              </w:rPr>
              <w:t>020年09月，浙江天川环保科技有限公司编制《杭州逢泉防护用品有限公司年产防噪音耳塞3000万副新建项目环境影响登记表》，2020年10月16日通过了杭州市生态环境局建德分局 杭环建备[2020]014号。</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rFonts w:hint="default"/>
                <w:color w:val="auto"/>
              </w:rPr>
            </w:pPr>
            <w:r>
              <w:rPr>
                <w:rFonts w:hint="default"/>
                <w:color w:val="auto"/>
              </w:rPr>
              <w:t>受</w:t>
            </w:r>
            <w:r>
              <w:rPr>
                <w:rFonts w:hint="eastAsia"/>
                <w:color w:val="auto"/>
                <w:lang w:val="en-US" w:eastAsia="zh-CN"/>
              </w:rPr>
              <w:t>杭州逢泉防护用品有限公司</w:t>
            </w:r>
            <w:r>
              <w:rPr>
                <w:rFonts w:hint="default"/>
                <w:color w:val="auto"/>
              </w:rPr>
              <w:t>委托，我公司承担了本次</w:t>
            </w:r>
            <w:r>
              <w:rPr>
                <w:rFonts w:hint="eastAsia"/>
                <w:color w:val="auto"/>
                <w:lang w:val="en-US" w:eastAsia="zh-CN"/>
              </w:rPr>
              <w:t>新建</w:t>
            </w:r>
            <w:r>
              <w:rPr>
                <w:rFonts w:hint="default"/>
                <w:color w:val="auto"/>
              </w:rPr>
              <w:t>项目的竣工环境保护验收监测工作，本次验收内容为：</w:t>
            </w:r>
            <w:r>
              <w:rPr>
                <w:rFonts w:hint="eastAsia"/>
                <w:color w:val="auto"/>
                <w:lang w:val="en-US" w:eastAsia="zh-CN"/>
              </w:rPr>
              <w:t>年产防噪音耳塞3000万副新建项目</w:t>
            </w:r>
            <w:r>
              <w:rPr>
                <w:rFonts w:hint="default"/>
                <w:color w:val="auto"/>
              </w:rPr>
              <w:t>。</w:t>
            </w:r>
            <w:r>
              <w:rPr>
                <w:color w:val="auto"/>
              </w:rPr>
              <w:t>本项目产品方案见表2-1。</w:t>
            </w:r>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color w:val="auto"/>
              </w:rPr>
            </w:pPr>
            <w:r>
              <w:rPr>
                <w:rFonts w:hint="default"/>
                <w:color w:val="auto"/>
              </w:rPr>
              <w:t>项目现有员工</w:t>
            </w:r>
            <w:r>
              <w:rPr>
                <w:rFonts w:hint="eastAsia"/>
                <w:color w:val="auto"/>
                <w:lang w:val="en-US" w:eastAsia="zh-CN"/>
              </w:rPr>
              <w:t>20人</w:t>
            </w:r>
            <w:r>
              <w:rPr>
                <w:rFonts w:hint="default"/>
                <w:color w:val="auto"/>
              </w:rPr>
              <w:t>，</w:t>
            </w:r>
            <w:r>
              <w:rPr>
                <w:rFonts w:hint="eastAsia"/>
                <w:color w:val="auto"/>
              </w:rPr>
              <w:t>不设宿舍及</w:t>
            </w:r>
            <w:r>
              <w:rPr>
                <w:color w:val="auto"/>
              </w:rPr>
              <w:t>食堂</w:t>
            </w:r>
            <w:r>
              <w:rPr>
                <w:rFonts w:hint="eastAsia"/>
                <w:color w:val="auto"/>
              </w:rPr>
              <w:t>；全年工作</w:t>
            </w:r>
            <w:r>
              <w:rPr>
                <w:color w:val="auto"/>
              </w:rPr>
              <w:t>3</w:t>
            </w:r>
            <w:r>
              <w:rPr>
                <w:rFonts w:hint="eastAsia"/>
                <w:color w:val="auto"/>
              </w:rPr>
              <w:t>0</w:t>
            </w:r>
            <w:r>
              <w:rPr>
                <w:color w:val="auto"/>
              </w:rPr>
              <w:t>0</w:t>
            </w:r>
            <w:r>
              <w:rPr>
                <w:rFonts w:hint="eastAsia"/>
                <w:color w:val="auto"/>
              </w:rPr>
              <w:t>天，</w:t>
            </w:r>
            <w:r>
              <w:rPr>
                <w:rFonts w:hint="eastAsia"/>
                <w:color w:val="auto"/>
                <w:lang w:val="en-US" w:eastAsia="zh-CN"/>
              </w:rPr>
              <w:t>实行一</w:t>
            </w:r>
            <w:r>
              <w:rPr>
                <w:rFonts w:hint="eastAsia"/>
                <w:color w:val="auto"/>
              </w:rPr>
              <w:t>班制生产。</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表2-1项目主要产品方案</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3642"/>
              <w:gridCol w:w="2546"/>
              <w:gridCol w:w="2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61" w:type="pct"/>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b/>
                      <w:bCs/>
                      <w:color w:val="auto"/>
                      <w:sz w:val="21"/>
                      <w:szCs w:val="21"/>
                    </w:rPr>
                  </w:pPr>
                  <w:r>
                    <w:rPr>
                      <w:rFonts w:hint="default"/>
                      <w:b/>
                      <w:bCs/>
                      <w:color w:val="auto"/>
                      <w:sz w:val="21"/>
                      <w:szCs w:val="21"/>
                    </w:rPr>
                    <w:t>序号</w:t>
                  </w:r>
                </w:p>
              </w:tc>
              <w:tc>
                <w:tcPr>
                  <w:tcW w:w="1837" w:type="pct"/>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b/>
                      <w:bCs/>
                      <w:color w:val="auto"/>
                      <w:sz w:val="21"/>
                      <w:szCs w:val="21"/>
                    </w:rPr>
                  </w:pPr>
                  <w:r>
                    <w:rPr>
                      <w:rFonts w:hint="default"/>
                      <w:b/>
                      <w:bCs/>
                      <w:color w:val="auto"/>
                      <w:sz w:val="21"/>
                      <w:szCs w:val="21"/>
                    </w:rPr>
                    <w:t>产品名称</w:t>
                  </w:r>
                </w:p>
              </w:tc>
              <w:tc>
                <w:tcPr>
                  <w:tcW w:w="1284" w:type="pct"/>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b/>
                      <w:bCs/>
                      <w:color w:val="auto"/>
                      <w:sz w:val="21"/>
                      <w:szCs w:val="21"/>
                    </w:rPr>
                  </w:pPr>
                  <w:r>
                    <w:rPr>
                      <w:rFonts w:hint="default"/>
                      <w:b/>
                      <w:bCs/>
                      <w:color w:val="auto"/>
                      <w:sz w:val="21"/>
                      <w:szCs w:val="21"/>
                    </w:rPr>
                    <w:t>审批产量</w:t>
                  </w:r>
                </w:p>
              </w:tc>
              <w:tc>
                <w:tcPr>
                  <w:tcW w:w="1216" w:type="pct"/>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b/>
                      <w:bCs/>
                      <w:color w:val="auto"/>
                      <w:sz w:val="21"/>
                      <w:szCs w:val="21"/>
                    </w:rPr>
                  </w:pPr>
                  <w:r>
                    <w:rPr>
                      <w:rFonts w:hint="default"/>
                      <w:b/>
                      <w:bCs/>
                      <w:color w:val="auto"/>
                      <w:sz w:val="21"/>
                      <w:szCs w:val="21"/>
                    </w:rPr>
                    <w:t>实际产量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1" w:type="pct"/>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color w:val="auto"/>
                      <w:sz w:val="21"/>
                      <w:szCs w:val="21"/>
                    </w:rPr>
                  </w:pPr>
                  <w:r>
                    <w:rPr>
                      <w:rFonts w:hint="default"/>
                      <w:color w:val="auto"/>
                      <w:sz w:val="21"/>
                      <w:szCs w:val="21"/>
                    </w:rPr>
                    <w:t>1</w:t>
                  </w:r>
                </w:p>
              </w:tc>
              <w:tc>
                <w:tcPr>
                  <w:tcW w:w="1837" w:type="pct"/>
                  <w:noWrap w:val="0"/>
                  <w:vAlign w:val="center"/>
                </w:tcPr>
                <w:p>
                  <w:pPr>
                    <w:keepNext w:val="0"/>
                    <w:keepLines w:val="0"/>
                    <w:widowControl/>
                    <w:suppressLineNumbers w:val="0"/>
                    <w:jc w:val="center"/>
                    <w:rPr>
                      <w:rFonts w:hint="default"/>
                      <w:color w:val="auto"/>
                      <w:sz w:val="21"/>
                      <w:szCs w:val="21"/>
                      <w:lang w:val="en-US" w:eastAsia="zh-CN"/>
                    </w:rPr>
                  </w:pPr>
                  <w:r>
                    <w:rPr>
                      <w:rFonts w:hint="eastAsia" w:ascii="宋体" w:hAnsi="宋体" w:cs="宋体"/>
                      <w:color w:val="auto"/>
                      <w:kern w:val="0"/>
                      <w:sz w:val="21"/>
                      <w:szCs w:val="21"/>
                      <w:lang w:val="en-US" w:eastAsia="zh-CN" w:bidi="ar"/>
                    </w:rPr>
                    <w:t>防噪音耳塞</w:t>
                  </w:r>
                </w:p>
              </w:tc>
              <w:tc>
                <w:tcPr>
                  <w:tcW w:w="1284" w:type="pct"/>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color w:val="auto"/>
                      <w:sz w:val="21"/>
                      <w:szCs w:val="21"/>
                      <w:lang w:val="en-US" w:eastAsia="zh-CN"/>
                    </w:rPr>
                  </w:pPr>
                  <w:r>
                    <w:rPr>
                      <w:rFonts w:hint="eastAsia"/>
                      <w:color w:val="auto"/>
                      <w:sz w:val="21"/>
                      <w:szCs w:val="21"/>
                      <w:lang w:val="en-US" w:eastAsia="zh-CN"/>
                    </w:rPr>
                    <w:t>3000万副</w:t>
                  </w:r>
                </w:p>
              </w:tc>
              <w:tc>
                <w:tcPr>
                  <w:tcW w:w="1216" w:type="pct"/>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color w:val="auto"/>
                      <w:sz w:val="21"/>
                      <w:szCs w:val="21"/>
                      <w:lang w:val="en-US" w:eastAsia="zh-CN"/>
                    </w:rPr>
                  </w:pPr>
                  <w:r>
                    <w:rPr>
                      <w:rFonts w:hint="eastAsia"/>
                      <w:color w:val="auto"/>
                      <w:sz w:val="21"/>
                      <w:szCs w:val="21"/>
                      <w:lang w:val="en-US" w:eastAsia="zh-CN"/>
                    </w:rPr>
                    <w:t>3000万副</w:t>
                  </w:r>
                </w:p>
              </w:tc>
            </w:tr>
          </w:tbl>
          <w:p>
            <w:pPr>
              <w:keepNext w:val="0"/>
              <w:keepLines w:val="0"/>
              <w:pageBreakBefore w:val="0"/>
              <w:widowControl w:val="0"/>
              <w:kinsoku/>
              <w:wordWrap/>
              <w:overflowPunct/>
              <w:topLinePunct w:val="0"/>
              <w:autoSpaceDE/>
              <w:autoSpaceDN/>
              <w:bidi w:val="0"/>
              <w:adjustRightInd/>
              <w:snapToGrid/>
              <w:spacing w:line="276" w:lineRule="auto"/>
              <w:ind w:firstLine="480" w:firstLineChars="200"/>
              <w:textAlignment w:val="auto"/>
              <w:rPr>
                <w:color w:val="auto"/>
              </w:rPr>
            </w:pPr>
            <w:r>
              <w:rPr>
                <w:color w:val="auto"/>
              </w:rPr>
              <w:t xml:space="preserve"> 根据企业提供的资料与现场调查，本项目主要工艺设备见表2-2。</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表2-2 主要生产设备表</w:t>
            </w:r>
          </w:p>
          <w:tbl>
            <w:tblPr>
              <w:tblStyle w:val="32"/>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19"/>
              <w:gridCol w:w="2198"/>
              <w:gridCol w:w="2198"/>
              <w:gridCol w:w="2199"/>
              <w:gridCol w:w="220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2" w:hRule="atLeast"/>
                <w:jc w:val="center"/>
              </w:trPr>
              <w:tc>
                <w:tcPr>
                  <w:tcW w:w="564"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b/>
                      <w:bCs/>
                      <w:color w:val="auto"/>
                      <w:sz w:val="21"/>
                      <w:szCs w:val="21"/>
                    </w:rPr>
                  </w:pPr>
                  <w:r>
                    <w:rPr>
                      <w:rFonts w:hint="default"/>
                      <w:b/>
                      <w:bCs/>
                      <w:color w:val="auto"/>
                      <w:sz w:val="21"/>
                      <w:szCs w:val="21"/>
                    </w:rPr>
                    <w:t>序号</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b/>
                      <w:bCs/>
                      <w:color w:val="auto"/>
                      <w:sz w:val="21"/>
                      <w:szCs w:val="21"/>
                    </w:rPr>
                  </w:pPr>
                  <w:r>
                    <w:rPr>
                      <w:rFonts w:hint="default"/>
                      <w:b/>
                      <w:bCs/>
                      <w:color w:val="auto"/>
                      <w:sz w:val="21"/>
                      <w:szCs w:val="21"/>
                    </w:rPr>
                    <w:t>设备名称</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eastAsia" w:eastAsia="宋体"/>
                      <w:b/>
                      <w:bCs/>
                      <w:color w:val="auto"/>
                      <w:sz w:val="21"/>
                      <w:szCs w:val="21"/>
                      <w:lang w:eastAsia="zh-CN"/>
                    </w:rPr>
                  </w:pPr>
                  <w:r>
                    <w:rPr>
                      <w:rFonts w:hint="eastAsia"/>
                      <w:b/>
                      <w:bCs/>
                      <w:color w:val="auto"/>
                      <w:sz w:val="21"/>
                      <w:szCs w:val="21"/>
                      <w:lang w:val="en-US" w:eastAsia="zh-CN"/>
                    </w:rPr>
                    <w:t>单位</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b/>
                      <w:bCs/>
                      <w:color w:val="auto"/>
                      <w:sz w:val="21"/>
                      <w:szCs w:val="21"/>
                    </w:rPr>
                  </w:pPr>
                  <w:r>
                    <w:rPr>
                      <w:rFonts w:hint="eastAsia"/>
                      <w:b/>
                      <w:bCs/>
                      <w:color w:val="auto"/>
                      <w:sz w:val="21"/>
                      <w:szCs w:val="21"/>
                      <w:lang w:val="en-US" w:eastAsia="zh-CN"/>
                    </w:rPr>
                    <w:t>环评</w:t>
                  </w:r>
                  <w:r>
                    <w:rPr>
                      <w:rFonts w:hint="default"/>
                      <w:b/>
                      <w:bCs/>
                      <w:color w:val="auto"/>
                      <w:sz w:val="21"/>
                      <w:szCs w:val="21"/>
                      <w:lang w:val="en-US" w:eastAsia="zh-CN"/>
                    </w:rPr>
                    <w:t>审批</w:t>
                  </w:r>
                  <w:r>
                    <w:rPr>
                      <w:rFonts w:hint="default"/>
                      <w:b/>
                      <w:bCs/>
                      <w:color w:val="auto"/>
                      <w:sz w:val="21"/>
                      <w:szCs w:val="21"/>
                    </w:rPr>
                    <w:t>数量</w:t>
                  </w:r>
                </w:p>
              </w:tc>
              <w:tc>
                <w:tcPr>
                  <w:tcW w:w="1109" w:type="pct"/>
                  <w:tcBorders>
                    <w:left w:val="single" w:color="auto" w:sz="4" w:space="0"/>
                  </w:tcBorders>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b/>
                      <w:bCs/>
                      <w:color w:val="auto"/>
                      <w:sz w:val="21"/>
                      <w:szCs w:val="21"/>
                      <w:lang w:val="en-US" w:eastAsia="zh-CN"/>
                    </w:rPr>
                  </w:pPr>
                  <w:r>
                    <w:rPr>
                      <w:rFonts w:hint="default"/>
                      <w:b/>
                      <w:bCs/>
                      <w:color w:val="auto"/>
                      <w:sz w:val="21"/>
                      <w:szCs w:val="21"/>
                      <w:lang w:val="en-US" w:eastAsia="zh-CN"/>
                    </w:rPr>
                    <w:t>实际数量</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2" w:hRule="atLeast"/>
                <w:jc w:val="center"/>
              </w:trPr>
              <w:tc>
                <w:tcPr>
                  <w:tcW w:w="564" w:type="pct"/>
                  <w:vAlign w:val="center"/>
                </w:tcPr>
                <w:p>
                  <w:pPr>
                    <w:keepNext w:val="0"/>
                    <w:keepLines w:val="0"/>
                    <w:pageBreakBefore w:val="0"/>
                    <w:kinsoku/>
                    <w:wordWrap/>
                    <w:overflowPunct/>
                    <w:topLinePunct w:val="0"/>
                    <w:bidi w:val="0"/>
                    <w:spacing w:line="276" w:lineRule="auto"/>
                    <w:jc w:val="center"/>
                    <w:textAlignment w:val="auto"/>
                    <w:rPr>
                      <w:rFonts w:hint="default"/>
                      <w:color w:val="auto"/>
                      <w:sz w:val="21"/>
                      <w:szCs w:val="21"/>
                    </w:rPr>
                  </w:pPr>
                  <w:r>
                    <w:rPr>
                      <w:rFonts w:hint="default"/>
                      <w:color w:val="auto"/>
                      <w:sz w:val="21"/>
                      <w:szCs w:val="21"/>
                    </w:rPr>
                    <w:t>1</w:t>
                  </w:r>
                </w:p>
              </w:tc>
              <w:tc>
                <w:tcPr>
                  <w:tcW w:w="1108" w:type="pct"/>
                  <w:vAlign w:val="center"/>
                </w:tcPr>
                <w:p>
                  <w:pPr>
                    <w:keepNext w:val="0"/>
                    <w:keepLines w:val="0"/>
                    <w:widowControl/>
                    <w:suppressLineNumbers w:val="0"/>
                    <w:jc w:val="center"/>
                    <w:rPr>
                      <w:rFonts w:hint="default"/>
                      <w:color w:val="auto"/>
                      <w:sz w:val="21"/>
                      <w:szCs w:val="21"/>
                    </w:rPr>
                  </w:pPr>
                  <w:r>
                    <w:rPr>
                      <w:rFonts w:hint="eastAsia" w:ascii="宋体" w:hAnsi="宋体" w:eastAsia="宋体" w:cs="宋体"/>
                      <w:color w:val="auto"/>
                      <w:kern w:val="0"/>
                      <w:sz w:val="21"/>
                      <w:szCs w:val="21"/>
                      <w:lang w:val="en-US" w:eastAsia="zh-CN" w:bidi="ar"/>
                    </w:rPr>
                    <w:t>全自动耳塞生产线</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条</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2</w:t>
                  </w:r>
                </w:p>
              </w:tc>
              <w:tc>
                <w:tcPr>
                  <w:tcW w:w="1109" w:type="pct"/>
                  <w:tcBorders>
                    <w:left w:val="single" w:color="auto" w:sz="4" w:space="0"/>
                  </w:tcBorders>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2" w:hRule="atLeast"/>
                <w:jc w:val="center"/>
              </w:trPr>
              <w:tc>
                <w:tcPr>
                  <w:tcW w:w="564" w:type="pct"/>
                  <w:vAlign w:val="center"/>
                </w:tcPr>
                <w:p>
                  <w:pPr>
                    <w:keepNext w:val="0"/>
                    <w:keepLines w:val="0"/>
                    <w:pageBreakBefore w:val="0"/>
                    <w:kinsoku/>
                    <w:wordWrap/>
                    <w:overflowPunct/>
                    <w:topLinePunct w:val="0"/>
                    <w:bidi w:val="0"/>
                    <w:spacing w:line="276" w:lineRule="auto"/>
                    <w:jc w:val="center"/>
                    <w:textAlignment w:val="auto"/>
                    <w:rPr>
                      <w:rFonts w:hint="default"/>
                      <w:color w:val="auto"/>
                      <w:sz w:val="21"/>
                      <w:szCs w:val="21"/>
                    </w:rPr>
                  </w:pPr>
                  <w:r>
                    <w:rPr>
                      <w:rFonts w:hint="default"/>
                      <w:color w:val="auto"/>
                      <w:sz w:val="21"/>
                      <w:szCs w:val="21"/>
                    </w:rPr>
                    <w:t>2</w:t>
                  </w:r>
                </w:p>
              </w:tc>
              <w:tc>
                <w:tcPr>
                  <w:tcW w:w="1108" w:type="pct"/>
                  <w:vAlign w:val="center"/>
                </w:tcPr>
                <w:p>
                  <w:pPr>
                    <w:keepNext w:val="0"/>
                    <w:keepLines w:val="0"/>
                    <w:widowControl/>
                    <w:suppressLineNumbers w:val="0"/>
                    <w:jc w:val="center"/>
                    <w:rPr>
                      <w:rFonts w:hint="default"/>
                      <w:color w:val="auto"/>
                      <w:sz w:val="21"/>
                      <w:szCs w:val="21"/>
                    </w:rPr>
                  </w:pPr>
                  <w:r>
                    <w:rPr>
                      <w:rFonts w:hint="eastAsia" w:ascii="宋体" w:hAnsi="宋体" w:eastAsia="宋体" w:cs="宋体"/>
                      <w:color w:val="auto"/>
                      <w:kern w:val="0"/>
                      <w:sz w:val="21"/>
                      <w:szCs w:val="21"/>
                      <w:lang w:val="en-US" w:eastAsia="zh-CN" w:bidi="ar"/>
                    </w:rPr>
                    <w:t>注塑机</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台</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1</w:t>
                  </w:r>
                </w:p>
              </w:tc>
              <w:tc>
                <w:tcPr>
                  <w:tcW w:w="1109" w:type="pct"/>
                  <w:tcBorders>
                    <w:left w:val="single" w:color="auto" w:sz="4" w:space="0"/>
                  </w:tcBorders>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2" w:hRule="atLeast"/>
                <w:jc w:val="center"/>
              </w:trPr>
              <w:tc>
                <w:tcPr>
                  <w:tcW w:w="564" w:type="pct"/>
                  <w:vAlign w:val="center"/>
                </w:tcPr>
                <w:p>
                  <w:pPr>
                    <w:keepNext w:val="0"/>
                    <w:keepLines w:val="0"/>
                    <w:pageBreakBefore w:val="0"/>
                    <w:kinsoku/>
                    <w:wordWrap/>
                    <w:overflowPunct/>
                    <w:topLinePunct w:val="0"/>
                    <w:bidi w:val="0"/>
                    <w:spacing w:line="276" w:lineRule="auto"/>
                    <w:jc w:val="center"/>
                    <w:textAlignment w:val="auto"/>
                    <w:rPr>
                      <w:rFonts w:hint="default"/>
                      <w:color w:val="auto"/>
                      <w:sz w:val="21"/>
                      <w:szCs w:val="21"/>
                    </w:rPr>
                  </w:pPr>
                  <w:r>
                    <w:rPr>
                      <w:rFonts w:hint="default"/>
                      <w:color w:val="auto"/>
                      <w:sz w:val="21"/>
                      <w:szCs w:val="21"/>
                    </w:rPr>
                    <w:t>3</w:t>
                  </w:r>
                </w:p>
              </w:tc>
              <w:tc>
                <w:tcPr>
                  <w:tcW w:w="1108" w:type="pct"/>
                  <w:vAlign w:val="center"/>
                </w:tcPr>
                <w:p>
                  <w:pPr>
                    <w:keepNext w:val="0"/>
                    <w:keepLines w:val="0"/>
                    <w:widowControl/>
                    <w:suppressLineNumbers w:val="0"/>
                    <w:jc w:val="center"/>
                    <w:rPr>
                      <w:rFonts w:hint="default"/>
                      <w:color w:val="auto"/>
                      <w:sz w:val="21"/>
                      <w:szCs w:val="21"/>
                    </w:rPr>
                  </w:pPr>
                  <w:r>
                    <w:rPr>
                      <w:rFonts w:hint="eastAsia" w:ascii="宋体" w:hAnsi="宋体" w:eastAsia="宋体" w:cs="宋体"/>
                      <w:color w:val="auto"/>
                      <w:kern w:val="0"/>
                      <w:sz w:val="21"/>
                      <w:szCs w:val="21"/>
                      <w:lang w:val="en-US" w:eastAsia="zh-CN" w:bidi="ar"/>
                    </w:rPr>
                    <w:t>空压机</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color w:val="auto"/>
                      <w:sz w:val="21"/>
                      <w:szCs w:val="21"/>
                    </w:rPr>
                  </w:pPr>
                  <w:r>
                    <w:rPr>
                      <w:rFonts w:hint="eastAsia"/>
                      <w:color w:val="auto"/>
                      <w:sz w:val="21"/>
                      <w:szCs w:val="21"/>
                      <w:lang w:val="en-US" w:eastAsia="zh-CN"/>
                    </w:rPr>
                    <w:t>台</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2</w:t>
                  </w:r>
                </w:p>
              </w:tc>
              <w:tc>
                <w:tcPr>
                  <w:tcW w:w="1109" w:type="pct"/>
                  <w:tcBorders>
                    <w:left w:val="single" w:color="auto" w:sz="4" w:space="0"/>
                  </w:tcBorders>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2" w:hRule="atLeast"/>
                <w:jc w:val="center"/>
              </w:trPr>
              <w:tc>
                <w:tcPr>
                  <w:tcW w:w="564" w:type="pct"/>
                  <w:vAlign w:val="center"/>
                </w:tcPr>
                <w:p>
                  <w:pPr>
                    <w:keepNext w:val="0"/>
                    <w:keepLines w:val="0"/>
                    <w:pageBreakBefore w:val="0"/>
                    <w:kinsoku/>
                    <w:wordWrap/>
                    <w:overflowPunct/>
                    <w:topLinePunct w:val="0"/>
                    <w:bidi w:val="0"/>
                    <w:spacing w:line="276" w:lineRule="auto"/>
                    <w:jc w:val="center"/>
                    <w:textAlignment w:val="auto"/>
                    <w:rPr>
                      <w:rFonts w:hint="default"/>
                      <w:color w:val="auto"/>
                      <w:sz w:val="21"/>
                      <w:szCs w:val="21"/>
                    </w:rPr>
                  </w:pPr>
                  <w:r>
                    <w:rPr>
                      <w:rFonts w:hint="default"/>
                      <w:color w:val="auto"/>
                      <w:sz w:val="21"/>
                      <w:szCs w:val="21"/>
                    </w:rPr>
                    <w:t>4</w:t>
                  </w:r>
                </w:p>
              </w:tc>
              <w:tc>
                <w:tcPr>
                  <w:tcW w:w="1108" w:type="pct"/>
                  <w:vAlign w:val="center"/>
                </w:tcPr>
                <w:p>
                  <w:pPr>
                    <w:keepNext w:val="0"/>
                    <w:keepLines w:val="0"/>
                    <w:widowControl/>
                    <w:suppressLineNumbers w:val="0"/>
                    <w:jc w:val="center"/>
                    <w:rPr>
                      <w:rFonts w:hint="default"/>
                      <w:color w:val="auto"/>
                      <w:sz w:val="21"/>
                      <w:szCs w:val="21"/>
                    </w:rPr>
                  </w:pPr>
                  <w:r>
                    <w:rPr>
                      <w:rFonts w:hint="eastAsia" w:ascii="宋体" w:hAnsi="宋体" w:eastAsia="宋体" w:cs="宋体"/>
                      <w:color w:val="auto"/>
                      <w:kern w:val="0"/>
                      <w:sz w:val="21"/>
                      <w:szCs w:val="21"/>
                      <w:lang w:val="en-US" w:eastAsia="zh-CN" w:bidi="ar"/>
                    </w:rPr>
                    <w:t>包装机</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color w:val="auto"/>
                      <w:sz w:val="21"/>
                      <w:szCs w:val="21"/>
                    </w:rPr>
                  </w:pPr>
                  <w:r>
                    <w:rPr>
                      <w:rFonts w:hint="eastAsia"/>
                      <w:color w:val="auto"/>
                      <w:sz w:val="21"/>
                      <w:szCs w:val="21"/>
                      <w:lang w:val="en-US" w:eastAsia="zh-CN"/>
                    </w:rPr>
                    <w:t>台</w:t>
                  </w:r>
                </w:p>
              </w:tc>
              <w:tc>
                <w:tcPr>
                  <w:tcW w:w="1108" w:type="pct"/>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2</w:t>
                  </w:r>
                </w:p>
              </w:tc>
              <w:tc>
                <w:tcPr>
                  <w:tcW w:w="1109" w:type="pct"/>
                  <w:tcBorders>
                    <w:left w:val="single" w:color="auto" w:sz="4" w:space="0"/>
                  </w:tcBorders>
                  <w:vAlign w:val="center"/>
                </w:tcPr>
                <w:p>
                  <w:pPr>
                    <w:keepNext w:val="0"/>
                    <w:keepLines w:val="0"/>
                    <w:pageBreakBefore w:val="0"/>
                    <w:kinsoku/>
                    <w:wordWrap/>
                    <w:overflowPunct/>
                    <w:topLinePunct w:val="0"/>
                    <w:bidi w:val="0"/>
                    <w:adjustRightInd w:val="0"/>
                    <w:snapToGrid w:val="0"/>
                    <w:spacing w:line="276"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w:t>
                  </w:r>
                </w:p>
              </w:tc>
            </w:tr>
          </w:tbl>
          <w:p>
            <w:pPr>
              <w:keepNext w:val="0"/>
              <w:keepLines w:val="0"/>
              <w:pageBreakBefore w:val="0"/>
              <w:kinsoku/>
              <w:wordWrap/>
              <w:overflowPunct/>
              <w:topLinePunct w:val="0"/>
              <w:autoSpaceDE/>
              <w:autoSpaceDN/>
              <w:bidi w:val="0"/>
              <w:adjustRightInd/>
              <w:snapToGrid/>
              <w:spacing w:line="276" w:lineRule="auto"/>
              <w:textAlignment w:val="auto"/>
              <w:rPr>
                <w:b/>
                <w:bCs/>
                <w:color w:val="auto"/>
              </w:rPr>
            </w:pPr>
            <w:r>
              <w:rPr>
                <w:b/>
                <w:bCs/>
                <w:color w:val="auto"/>
              </w:rPr>
              <w:t>原辅材料消耗</w:t>
            </w:r>
            <w:r>
              <w:rPr>
                <w:rFonts w:hint="eastAsia"/>
                <w:b/>
                <w:bCs/>
                <w:color w:val="auto"/>
                <w:lang w:val="en-US" w:eastAsia="zh-CN"/>
              </w:rPr>
              <w:t>及水平衡</w:t>
            </w:r>
            <w:r>
              <w:rPr>
                <w:b/>
                <w:bCs/>
                <w:color w:val="auto"/>
              </w:rPr>
              <w:t>：</w:t>
            </w:r>
          </w:p>
          <w:p>
            <w:pPr>
              <w:keepNext w:val="0"/>
              <w:keepLines w:val="0"/>
              <w:pageBreakBefore w:val="0"/>
              <w:kinsoku/>
              <w:wordWrap/>
              <w:overflowPunct/>
              <w:topLinePunct w:val="0"/>
              <w:autoSpaceDE/>
              <w:autoSpaceDN/>
              <w:bidi w:val="0"/>
              <w:adjustRightInd/>
              <w:snapToGrid/>
              <w:spacing w:line="276" w:lineRule="auto"/>
              <w:textAlignment w:val="auto"/>
              <w:rPr>
                <w:color w:val="auto"/>
              </w:rPr>
            </w:pPr>
            <w:r>
              <w:rPr>
                <w:color w:val="auto"/>
              </w:rPr>
              <w:t>     根据企业提供的资料与现场调查，本项目所需的主要原辅材料情况见表2-3。</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表2-3 主要原料消耗表</w:t>
            </w:r>
          </w:p>
          <w:tbl>
            <w:tblPr>
              <w:tblStyle w:val="32"/>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02"/>
              <w:gridCol w:w="1749"/>
              <w:gridCol w:w="1428"/>
              <w:gridCol w:w="2958"/>
              <w:gridCol w:w="295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kinsoku/>
                    <w:wordWrap/>
                    <w:overflowPunct/>
                    <w:topLinePunct w:val="0"/>
                    <w:bidi w:val="0"/>
                    <w:snapToGrid w:val="0"/>
                    <w:spacing w:line="276" w:lineRule="auto"/>
                    <w:jc w:val="center"/>
                    <w:textAlignment w:val="auto"/>
                    <w:rPr>
                      <w:b/>
                      <w:bCs/>
                      <w:color w:val="auto"/>
                      <w:sz w:val="21"/>
                      <w:szCs w:val="21"/>
                    </w:rPr>
                  </w:pPr>
                  <w:r>
                    <w:rPr>
                      <w:b/>
                      <w:bCs/>
                      <w:color w:val="auto"/>
                      <w:sz w:val="21"/>
                      <w:szCs w:val="21"/>
                    </w:rPr>
                    <w:t>序号</w:t>
                  </w:r>
                </w:p>
              </w:tc>
              <w:tc>
                <w:tcPr>
                  <w:tcW w:w="883" w:type="pct"/>
                  <w:vAlign w:val="center"/>
                </w:tcPr>
                <w:p>
                  <w:pPr>
                    <w:keepNext w:val="0"/>
                    <w:keepLines w:val="0"/>
                    <w:pageBreakBefore w:val="0"/>
                    <w:kinsoku/>
                    <w:wordWrap/>
                    <w:overflowPunct/>
                    <w:topLinePunct w:val="0"/>
                    <w:bidi w:val="0"/>
                    <w:snapToGrid w:val="0"/>
                    <w:spacing w:line="276" w:lineRule="auto"/>
                    <w:jc w:val="center"/>
                    <w:textAlignment w:val="auto"/>
                    <w:rPr>
                      <w:b/>
                      <w:bCs/>
                      <w:color w:val="auto"/>
                      <w:sz w:val="21"/>
                      <w:szCs w:val="21"/>
                    </w:rPr>
                  </w:pPr>
                  <w:r>
                    <w:rPr>
                      <w:b/>
                      <w:bCs/>
                      <w:color w:val="auto"/>
                      <w:sz w:val="21"/>
                      <w:szCs w:val="21"/>
                    </w:rPr>
                    <w:t>原材料名称</w:t>
                  </w:r>
                </w:p>
              </w:tc>
              <w:tc>
                <w:tcPr>
                  <w:tcW w:w="721" w:type="pct"/>
                  <w:tcBorders>
                    <w:right w:val="single" w:color="auto" w:sz="4" w:space="0"/>
                  </w:tcBorders>
                  <w:vAlign w:val="center"/>
                </w:tcPr>
                <w:p>
                  <w:pPr>
                    <w:keepNext w:val="0"/>
                    <w:keepLines w:val="0"/>
                    <w:pageBreakBefore w:val="0"/>
                    <w:kinsoku/>
                    <w:wordWrap/>
                    <w:overflowPunct/>
                    <w:topLinePunct w:val="0"/>
                    <w:bidi w:val="0"/>
                    <w:snapToGrid w:val="0"/>
                    <w:spacing w:line="276" w:lineRule="auto"/>
                    <w:jc w:val="center"/>
                    <w:textAlignment w:val="auto"/>
                    <w:rPr>
                      <w:rFonts w:hint="eastAsia" w:eastAsia="宋体"/>
                      <w:b/>
                      <w:bCs/>
                      <w:color w:val="auto"/>
                      <w:sz w:val="21"/>
                      <w:szCs w:val="21"/>
                      <w:lang w:val="en-US" w:eastAsia="zh-CN"/>
                    </w:rPr>
                  </w:pPr>
                  <w:r>
                    <w:rPr>
                      <w:rFonts w:hint="eastAsia"/>
                      <w:b/>
                      <w:bCs/>
                      <w:color w:val="auto"/>
                      <w:sz w:val="21"/>
                      <w:szCs w:val="21"/>
                      <w:lang w:val="en-US" w:eastAsia="zh-CN"/>
                    </w:rPr>
                    <w:t>单位</w:t>
                  </w:r>
                </w:p>
              </w:tc>
              <w:tc>
                <w:tcPr>
                  <w:tcW w:w="1494" w:type="pct"/>
                  <w:tcBorders>
                    <w:left w:val="single" w:color="auto" w:sz="4" w:space="0"/>
                  </w:tcBorders>
                  <w:vAlign w:val="center"/>
                </w:tcPr>
                <w:p>
                  <w:pPr>
                    <w:keepNext w:val="0"/>
                    <w:keepLines w:val="0"/>
                    <w:pageBreakBefore w:val="0"/>
                    <w:kinsoku/>
                    <w:wordWrap/>
                    <w:overflowPunct/>
                    <w:topLinePunct w:val="0"/>
                    <w:bidi w:val="0"/>
                    <w:snapToGrid w:val="0"/>
                    <w:spacing w:line="276" w:lineRule="auto"/>
                    <w:jc w:val="center"/>
                    <w:textAlignment w:val="auto"/>
                    <w:rPr>
                      <w:rFonts w:hint="eastAsia"/>
                      <w:b/>
                      <w:bCs/>
                      <w:color w:val="auto"/>
                      <w:sz w:val="21"/>
                      <w:szCs w:val="21"/>
                      <w:lang w:val="en-US" w:eastAsia="zh-CN"/>
                    </w:rPr>
                  </w:pPr>
                  <w:r>
                    <w:rPr>
                      <w:rFonts w:hint="eastAsia"/>
                      <w:b/>
                      <w:bCs/>
                      <w:color w:val="auto"/>
                      <w:sz w:val="21"/>
                      <w:szCs w:val="21"/>
                      <w:lang w:val="en-US" w:eastAsia="zh-CN"/>
                    </w:rPr>
                    <w:t>环评审批</w:t>
                  </w:r>
                  <w:r>
                    <w:rPr>
                      <w:b/>
                      <w:bCs/>
                      <w:color w:val="auto"/>
                      <w:sz w:val="21"/>
                      <w:szCs w:val="21"/>
                    </w:rPr>
                    <w:t>消耗量</w:t>
                  </w:r>
                </w:p>
              </w:tc>
              <w:tc>
                <w:tcPr>
                  <w:tcW w:w="1494" w:type="pct"/>
                  <w:vAlign w:val="center"/>
                </w:tcPr>
                <w:p>
                  <w:pPr>
                    <w:keepNext w:val="0"/>
                    <w:keepLines w:val="0"/>
                    <w:pageBreakBefore w:val="0"/>
                    <w:kinsoku/>
                    <w:wordWrap/>
                    <w:overflowPunct/>
                    <w:topLinePunct w:val="0"/>
                    <w:bidi w:val="0"/>
                    <w:snapToGrid w:val="0"/>
                    <w:spacing w:line="276" w:lineRule="auto"/>
                    <w:jc w:val="center"/>
                    <w:textAlignment w:val="auto"/>
                    <w:rPr>
                      <w:rFonts w:hint="eastAsia"/>
                      <w:b/>
                      <w:bCs/>
                      <w:color w:val="auto"/>
                      <w:sz w:val="21"/>
                      <w:szCs w:val="21"/>
                    </w:rPr>
                  </w:pPr>
                  <w:r>
                    <w:rPr>
                      <w:rFonts w:hint="eastAsia"/>
                      <w:b/>
                      <w:bCs/>
                      <w:color w:val="auto"/>
                      <w:sz w:val="21"/>
                      <w:szCs w:val="21"/>
                      <w:lang w:val="en-US" w:eastAsia="zh-CN"/>
                    </w:rPr>
                    <w:t>实际消耗量</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color w:val="auto"/>
                      <w:sz w:val="21"/>
                      <w:szCs w:val="21"/>
                    </w:rPr>
                    <w:t>1</w:t>
                  </w:r>
                </w:p>
              </w:tc>
              <w:tc>
                <w:tcPr>
                  <w:tcW w:w="883" w:type="pct"/>
                  <w:vAlign w:val="center"/>
                </w:tcPr>
                <w:p>
                  <w:pPr>
                    <w:keepNext w:val="0"/>
                    <w:keepLines w:val="0"/>
                    <w:widowControl/>
                    <w:suppressLineNumbers w:val="0"/>
                    <w:jc w:val="center"/>
                    <w:rPr>
                      <w:rFonts w:hint="default" w:eastAsia="宋体"/>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A</w:t>
                  </w:r>
                  <w:r>
                    <w:rPr>
                      <w:rFonts w:hint="eastAsia" w:ascii="宋体" w:hAnsi="宋体" w:eastAsia="宋体" w:cs="宋体"/>
                      <w:color w:val="auto"/>
                      <w:kern w:val="0"/>
                      <w:sz w:val="21"/>
                      <w:szCs w:val="21"/>
                      <w:lang w:val="en-US" w:eastAsia="zh-CN" w:bidi="ar"/>
                    </w:rPr>
                    <w:t>料</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新料</w:t>
                  </w:r>
                  <w:r>
                    <w:rPr>
                      <w:rFonts w:hint="eastAsia" w:ascii="宋体" w:hAnsi="宋体" w:cs="宋体"/>
                      <w:color w:val="auto"/>
                      <w:kern w:val="0"/>
                      <w:sz w:val="21"/>
                      <w:szCs w:val="21"/>
                      <w:lang w:val="en-US" w:eastAsia="zh-CN" w:bidi="ar"/>
                    </w:rPr>
                    <w:t>)</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30</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rFonts w:hint="eastAsia" w:eastAsia="宋体"/>
                      <w:color w:val="auto"/>
                      <w:sz w:val="21"/>
                      <w:szCs w:val="21"/>
                      <w:lang w:val="en-US" w:eastAsia="zh-CN"/>
                    </w:rPr>
                  </w:pPr>
                  <w:r>
                    <w:rPr>
                      <w:rFonts w:hint="eastAsia"/>
                      <w:color w:val="auto"/>
                      <w:sz w:val="21"/>
                      <w:szCs w:val="21"/>
                      <w:lang w:val="en-US" w:eastAsia="zh-CN"/>
                    </w:rPr>
                    <w:t>2</w:t>
                  </w:r>
                </w:p>
              </w:tc>
              <w:tc>
                <w:tcPr>
                  <w:tcW w:w="883" w:type="pct"/>
                  <w:vAlign w:val="center"/>
                </w:tcPr>
                <w:p>
                  <w:pPr>
                    <w:keepNext w:val="0"/>
                    <w:keepLines w:val="0"/>
                    <w:widowControl/>
                    <w:suppressLineNumbers w:val="0"/>
                    <w:jc w:val="center"/>
                    <w:rPr>
                      <w:rFonts w:hint="eastAsia"/>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B</w:t>
                  </w:r>
                  <w:r>
                    <w:rPr>
                      <w:rFonts w:hint="eastAsia" w:ascii="宋体" w:hAnsi="宋体" w:eastAsia="宋体" w:cs="宋体"/>
                      <w:color w:val="auto"/>
                      <w:kern w:val="0"/>
                      <w:sz w:val="21"/>
                      <w:szCs w:val="21"/>
                      <w:lang w:val="en-US" w:eastAsia="zh-CN" w:bidi="ar"/>
                    </w:rPr>
                    <w:t>料</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新料</w:t>
                  </w:r>
                  <w:r>
                    <w:rPr>
                      <w:rFonts w:hint="eastAsia" w:ascii="宋体" w:hAnsi="宋体" w:cs="宋体"/>
                      <w:color w:val="auto"/>
                      <w:kern w:val="0"/>
                      <w:sz w:val="21"/>
                      <w:szCs w:val="21"/>
                      <w:lang w:val="en-US" w:eastAsia="zh-CN" w:bidi="ar"/>
                    </w:rPr>
                    <w:t>)</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10</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rFonts w:hint="eastAsia" w:eastAsia="宋体"/>
                      <w:color w:val="auto"/>
                      <w:sz w:val="21"/>
                      <w:szCs w:val="21"/>
                      <w:lang w:val="en-US" w:eastAsia="zh-CN"/>
                    </w:rPr>
                  </w:pPr>
                  <w:r>
                    <w:rPr>
                      <w:rFonts w:hint="eastAsia"/>
                      <w:color w:val="auto"/>
                      <w:sz w:val="21"/>
                      <w:szCs w:val="21"/>
                      <w:lang w:val="en-US" w:eastAsia="zh-CN"/>
                    </w:rPr>
                    <w:t>3</w:t>
                  </w:r>
                </w:p>
              </w:tc>
              <w:tc>
                <w:tcPr>
                  <w:tcW w:w="883" w:type="pct"/>
                  <w:vAlign w:val="center"/>
                </w:tcPr>
                <w:p>
                  <w:pPr>
                    <w:keepNext w:val="0"/>
                    <w:keepLines w:val="0"/>
                    <w:widowControl/>
                    <w:suppressLineNumbers w:val="0"/>
                    <w:jc w:val="center"/>
                    <w:rPr>
                      <w:rFonts w:hint="eastAsia"/>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PP</w:t>
                  </w:r>
                  <w:r>
                    <w:rPr>
                      <w:rFonts w:hint="eastAsia" w:ascii="宋体" w:hAnsi="宋体" w:eastAsia="宋体" w:cs="宋体"/>
                      <w:color w:val="auto"/>
                      <w:kern w:val="0"/>
                      <w:sz w:val="21"/>
                      <w:szCs w:val="21"/>
                      <w:lang w:val="en-US" w:eastAsia="zh-CN" w:bidi="ar"/>
                    </w:rPr>
                    <w:t>料</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新料</w:t>
                  </w:r>
                  <w:r>
                    <w:rPr>
                      <w:rFonts w:hint="eastAsia" w:ascii="宋体" w:hAnsi="宋体" w:cs="宋体"/>
                      <w:color w:val="auto"/>
                      <w:kern w:val="0"/>
                      <w:sz w:val="21"/>
                      <w:szCs w:val="21"/>
                      <w:lang w:val="en-US" w:eastAsia="zh-CN" w:bidi="ar"/>
                    </w:rPr>
                    <w:t>)</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10</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rFonts w:hint="eastAsia" w:eastAsia="宋体"/>
                      <w:color w:val="auto"/>
                      <w:sz w:val="21"/>
                      <w:szCs w:val="21"/>
                      <w:lang w:val="en-US" w:eastAsia="zh-CN"/>
                    </w:rPr>
                  </w:pPr>
                  <w:r>
                    <w:rPr>
                      <w:rFonts w:hint="eastAsia"/>
                      <w:color w:val="auto"/>
                      <w:sz w:val="21"/>
                      <w:szCs w:val="21"/>
                      <w:lang w:val="en-US" w:eastAsia="zh-CN"/>
                    </w:rPr>
                    <w:t>4</w:t>
                  </w:r>
                </w:p>
              </w:tc>
              <w:tc>
                <w:tcPr>
                  <w:tcW w:w="883" w:type="pct"/>
                  <w:vAlign w:val="center"/>
                </w:tcPr>
                <w:p>
                  <w:pPr>
                    <w:keepNext w:val="0"/>
                    <w:keepLines w:val="0"/>
                    <w:widowControl/>
                    <w:suppressLineNumbers w:val="0"/>
                    <w:jc w:val="center"/>
                    <w:rPr>
                      <w:rFonts w:hint="eastAsia"/>
                      <w:color w:val="auto"/>
                      <w:sz w:val="21"/>
                      <w:szCs w:val="21"/>
                      <w:lang w:val="en-US" w:eastAsia="zh-CN"/>
                    </w:rPr>
                  </w:pPr>
                  <w:r>
                    <w:rPr>
                      <w:rFonts w:hint="eastAsia" w:ascii="宋体" w:hAnsi="宋体" w:eastAsia="宋体" w:cs="宋体"/>
                      <w:color w:val="auto"/>
                      <w:kern w:val="0"/>
                      <w:sz w:val="21"/>
                      <w:szCs w:val="21"/>
                      <w:lang w:val="en-US" w:eastAsia="zh-CN" w:bidi="ar"/>
                    </w:rPr>
                    <w:t>水性颜料</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0.1</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rFonts w:hint="eastAsia" w:eastAsia="宋体"/>
                      <w:color w:val="auto"/>
                      <w:sz w:val="21"/>
                      <w:szCs w:val="21"/>
                      <w:lang w:val="en-US" w:eastAsia="zh-CN"/>
                    </w:rPr>
                  </w:pPr>
                  <w:r>
                    <w:rPr>
                      <w:rFonts w:hint="eastAsia"/>
                      <w:color w:val="auto"/>
                      <w:sz w:val="21"/>
                      <w:szCs w:val="21"/>
                      <w:lang w:val="en-US" w:eastAsia="zh-CN"/>
                    </w:rPr>
                    <w:t>5</w:t>
                  </w:r>
                </w:p>
              </w:tc>
              <w:tc>
                <w:tcPr>
                  <w:tcW w:w="883" w:type="pct"/>
                  <w:vAlign w:val="center"/>
                </w:tcPr>
                <w:p>
                  <w:pPr>
                    <w:keepNext w:val="0"/>
                    <w:keepLines w:val="0"/>
                    <w:widowControl/>
                    <w:suppressLineNumbers w:val="0"/>
                    <w:jc w:val="center"/>
                    <w:rPr>
                      <w:rFonts w:hint="eastAsia"/>
                      <w:color w:val="auto"/>
                      <w:sz w:val="21"/>
                      <w:szCs w:val="21"/>
                      <w:lang w:val="en-US" w:eastAsia="zh-CN"/>
                    </w:rPr>
                  </w:pPr>
                  <w:r>
                    <w:rPr>
                      <w:rFonts w:hint="eastAsia" w:ascii="宋体" w:hAnsi="宋体" w:eastAsia="宋体" w:cs="宋体"/>
                      <w:color w:val="auto"/>
                      <w:kern w:val="0"/>
                      <w:sz w:val="21"/>
                      <w:szCs w:val="21"/>
                      <w:lang w:val="en-US" w:eastAsia="zh-CN" w:bidi="ar"/>
                    </w:rPr>
                    <w:t>脱模剂</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0.1</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5" w:type="pct"/>
                  <w:vAlign w:val="center"/>
                </w:tcPr>
                <w:p>
                  <w:pPr>
                    <w:keepNext w:val="0"/>
                    <w:keepLines w:val="0"/>
                    <w:pageBreakBefore w:val="0"/>
                    <w:widowControl/>
                    <w:kinsoku/>
                    <w:wordWrap/>
                    <w:overflowPunct/>
                    <w:topLinePunct w:val="0"/>
                    <w:bidi w:val="0"/>
                    <w:spacing w:line="276" w:lineRule="auto"/>
                    <w:jc w:val="center"/>
                    <w:textAlignment w:val="auto"/>
                    <w:rPr>
                      <w:rFonts w:hint="eastAsia" w:eastAsia="宋体"/>
                      <w:color w:val="auto"/>
                      <w:sz w:val="21"/>
                      <w:szCs w:val="21"/>
                      <w:lang w:val="en-US" w:eastAsia="zh-CN"/>
                    </w:rPr>
                  </w:pPr>
                  <w:r>
                    <w:rPr>
                      <w:rFonts w:hint="eastAsia"/>
                      <w:color w:val="auto"/>
                      <w:sz w:val="21"/>
                      <w:szCs w:val="21"/>
                      <w:lang w:val="en-US" w:eastAsia="zh-CN"/>
                    </w:rPr>
                    <w:t>6</w:t>
                  </w:r>
                </w:p>
              </w:tc>
              <w:tc>
                <w:tcPr>
                  <w:tcW w:w="883" w:type="pct"/>
                  <w:vAlign w:val="center"/>
                </w:tcPr>
                <w:p>
                  <w:pPr>
                    <w:keepNext w:val="0"/>
                    <w:keepLines w:val="0"/>
                    <w:widowControl/>
                    <w:suppressLineNumbers w:val="0"/>
                    <w:jc w:val="center"/>
                    <w:rPr>
                      <w:rFonts w:hint="eastAsia"/>
                      <w:color w:val="auto"/>
                      <w:sz w:val="21"/>
                      <w:szCs w:val="21"/>
                      <w:lang w:val="en-US" w:eastAsia="zh-CN"/>
                    </w:rPr>
                  </w:pPr>
                  <w:r>
                    <w:rPr>
                      <w:rFonts w:hint="eastAsia" w:ascii="宋体" w:hAnsi="宋体" w:eastAsia="宋体" w:cs="宋体"/>
                      <w:color w:val="auto"/>
                      <w:kern w:val="0"/>
                      <w:sz w:val="21"/>
                      <w:szCs w:val="21"/>
                      <w:lang w:val="en-US" w:eastAsia="zh-CN" w:bidi="ar"/>
                    </w:rPr>
                    <w:t>添加剂</w:t>
                  </w:r>
                </w:p>
              </w:tc>
              <w:tc>
                <w:tcPr>
                  <w:tcW w:w="721" w:type="pct"/>
                  <w:tcBorders>
                    <w:righ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color w:val="auto"/>
                      <w:sz w:val="21"/>
                      <w:szCs w:val="21"/>
                    </w:rPr>
                  </w:pPr>
                  <w:r>
                    <w:rPr>
                      <w:rFonts w:hint="eastAsia"/>
                      <w:color w:val="auto"/>
                      <w:sz w:val="21"/>
                      <w:szCs w:val="21"/>
                    </w:rPr>
                    <w:t>t/a</w:t>
                  </w:r>
                </w:p>
              </w:tc>
              <w:tc>
                <w:tcPr>
                  <w:tcW w:w="1494" w:type="pct"/>
                  <w:tcBorders>
                    <w:left w:val="single" w:color="auto" w:sz="4" w:space="0"/>
                  </w:tcBorders>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0.05</w:t>
                  </w:r>
                </w:p>
              </w:tc>
              <w:tc>
                <w:tcPr>
                  <w:tcW w:w="1494" w:type="pct"/>
                  <w:vAlign w:val="center"/>
                </w:tcPr>
                <w:p>
                  <w:pPr>
                    <w:keepNext w:val="0"/>
                    <w:keepLines w:val="0"/>
                    <w:pageBreakBefore w:val="0"/>
                    <w:widowControl/>
                    <w:kinsoku/>
                    <w:wordWrap/>
                    <w:overflowPunct/>
                    <w:topLinePunct w:val="0"/>
                    <w:bidi w:val="0"/>
                    <w:spacing w:line="276"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0.05</w:t>
                  </w:r>
                </w:p>
              </w:tc>
            </w:tr>
          </w:tbl>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color w:val="auto"/>
              </w:rPr>
            </w:pPr>
            <w:r>
              <w:rPr>
                <w:rFonts w:hint="default"/>
                <w:color w:val="auto"/>
              </w:rPr>
              <w:t>根据企业提供的资料，</w:t>
            </w:r>
            <w:r>
              <w:rPr>
                <w:rFonts w:hint="eastAsia"/>
                <w:color w:val="auto"/>
                <w:lang w:val="en-US" w:eastAsia="zh-CN"/>
              </w:rPr>
              <w:t>本项目用水主要为循环冷却水、生活用水。循环冷却</w:t>
            </w:r>
            <w:r>
              <w:rPr>
                <w:rFonts w:hint="eastAsia" w:ascii="宋体" w:hAnsi="宋体" w:eastAsia="宋体" w:cs="宋体"/>
                <w:color w:val="auto"/>
                <w:kern w:val="0"/>
                <w:sz w:val="24"/>
                <w:szCs w:val="24"/>
                <w:lang w:val="en-US" w:eastAsia="zh-CN" w:bidi="ar"/>
              </w:rPr>
              <w:t>用水不外排，需要</w:t>
            </w:r>
            <w:r>
              <w:rPr>
                <w:rFonts w:hint="eastAsia" w:ascii="宋体" w:hAnsi="宋体" w:cs="宋体"/>
                <w:color w:val="auto"/>
                <w:kern w:val="0"/>
                <w:sz w:val="24"/>
                <w:szCs w:val="24"/>
                <w:lang w:val="en-US" w:eastAsia="zh-CN" w:bidi="ar"/>
              </w:rPr>
              <w:t>定时</w:t>
            </w:r>
            <w:r>
              <w:rPr>
                <w:rFonts w:hint="eastAsia" w:ascii="宋体" w:hAnsi="宋体" w:eastAsia="宋体" w:cs="宋体"/>
                <w:color w:val="auto"/>
                <w:kern w:val="0"/>
                <w:sz w:val="24"/>
                <w:szCs w:val="24"/>
                <w:lang w:val="en-US" w:eastAsia="zh-CN" w:bidi="ar"/>
              </w:rPr>
              <w:t>添加，</w:t>
            </w:r>
            <w:r>
              <w:rPr>
                <w:rFonts w:hint="eastAsia" w:ascii="宋体" w:hAnsi="宋体" w:cs="宋体"/>
                <w:color w:val="auto"/>
                <w:kern w:val="0"/>
                <w:sz w:val="24"/>
                <w:szCs w:val="24"/>
                <w:lang w:val="en-US" w:eastAsia="zh-CN" w:bidi="ar"/>
              </w:rPr>
              <w:t>年补充用水约</w:t>
            </w:r>
            <w:r>
              <w:rPr>
                <w:rFonts w:hint="default" w:ascii="Times New Roman" w:hAnsi="Times New Roman" w:eastAsia="宋体" w:cs="Times New Roman"/>
                <w:color w:val="auto"/>
                <w:kern w:val="0"/>
                <w:sz w:val="24"/>
                <w:szCs w:val="24"/>
                <w:lang w:val="en-US" w:eastAsia="zh-CN" w:bidi="ar"/>
              </w:rPr>
              <w:t>5t</w:t>
            </w:r>
            <w:r>
              <w:rPr>
                <w:rFonts w:hint="eastAsia" w:ascii="宋体" w:hAnsi="宋体" w:cs="宋体"/>
                <w:color w:val="auto"/>
                <w:kern w:val="0"/>
                <w:sz w:val="24"/>
                <w:szCs w:val="24"/>
                <w:lang w:val="en-US" w:eastAsia="zh-CN" w:bidi="ar"/>
              </w:rPr>
              <w:t>；员工生活用水</w:t>
            </w:r>
            <w:r>
              <w:rPr>
                <w:rFonts w:hint="default" w:ascii="Times New Roman" w:hAnsi="Times New Roman" w:cs="Times New Roman"/>
                <w:color w:val="auto"/>
                <w:kern w:val="0"/>
                <w:sz w:val="24"/>
                <w:szCs w:val="24"/>
                <w:lang w:val="en-US" w:eastAsia="zh-CN" w:bidi="ar"/>
              </w:rPr>
              <w:t>300</w:t>
            </w:r>
            <w:r>
              <w:rPr>
                <w:rFonts w:hint="eastAsia" w:cs="Times New Roman"/>
                <w:color w:val="auto"/>
                <w:kern w:val="0"/>
                <w:sz w:val="24"/>
                <w:szCs w:val="24"/>
                <w:lang w:val="en-US" w:eastAsia="zh-CN" w:bidi="ar"/>
              </w:rPr>
              <w:t>t/a</w:t>
            </w:r>
            <w:r>
              <w:rPr>
                <w:rFonts w:hint="eastAsia"/>
                <w:color w:val="auto"/>
                <w:lang w:val="en-US" w:eastAsia="zh-CN"/>
              </w:rPr>
              <w:t>，</w:t>
            </w:r>
            <w:r>
              <w:rPr>
                <w:color w:val="auto"/>
              </w:rPr>
              <w:t>污水产生系数</w:t>
            </w:r>
            <w:r>
              <w:rPr>
                <w:rFonts w:hint="eastAsia"/>
                <w:color w:val="auto"/>
                <w:lang w:val="en-US" w:eastAsia="zh-CN"/>
              </w:rPr>
              <w:t>为0.8</w:t>
            </w:r>
            <w:r>
              <w:rPr>
                <w:color w:val="auto"/>
              </w:rPr>
              <w:t>，则排放生活污水</w:t>
            </w:r>
            <w:r>
              <w:rPr>
                <w:rFonts w:hint="eastAsia"/>
                <w:color w:val="auto"/>
                <w:lang w:val="en-US" w:eastAsia="zh-CN"/>
              </w:rPr>
              <w:t>为240t</w:t>
            </w:r>
            <w:r>
              <w:rPr>
                <w:rFonts w:hint="eastAsia" w:cs="Times New Roman"/>
                <w:color w:val="auto"/>
                <w:kern w:val="0"/>
                <w:sz w:val="24"/>
                <w:szCs w:val="24"/>
                <w:lang w:val="en-US" w:eastAsia="zh-CN" w:bidi="ar"/>
              </w:rPr>
              <w:t>/a</w:t>
            </w:r>
            <w:r>
              <w:rPr>
                <w:rFonts w:hint="eastAsia"/>
                <w:color w:val="auto"/>
                <w:lang w:eastAsia="zh-CN"/>
              </w:rPr>
              <w:t>；</w:t>
            </w:r>
            <w:r>
              <w:rPr>
                <w:color w:val="auto"/>
              </w:rPr>
              <w:t>企业正常营运时的水平衡图如下：</w:t>
            </w:r>
          </w:p>
          <w:p>
            <w:pPr>
              <w:keepNext w:val="0"/>
              <w:keepLines w:val="0"/>
              <w:suppressLineNumbers w:val="0"/>
              <w:spacing w:before="0" w:beforeAutospacing="0" w:after="0" w:afterAutospacing="0" w:line="276" w:lineRule="auto"/>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pict>
                <v:shape id="_x0000_s2283" o:spid="_x0000_s2283" o:spt="202" type="#_x0000_t202" style="position:absolute;left:0pt;margin-left:200.45pt;margin-top:21.15pt;height:24.15pt;width:50pt;z-index:-251654144;mso-width-relative:page;mso-height-relative:page;" filled="f" stroked="f" coordsize="21600,21600" o:gfxdata="UEsDBAoAAAAAAIdO4kAAAAAAAAAAAAAAAAAEAAAAZHJzL1BLAwQUAAAACACHTuJAVsEG39YAAAAJ&#10;AQAADwAAAGRycy9kb3ducmV2LnhtbE2PTU/DMAyG75P2HyJP4saSla5ipekOIK5MjA+JW9Z4bUXj&#10;VE22dv8ew4Ud7ffR68fFdnKdOOMQWk8aVksFAqnytqVaw/vb8+09iBANWdN5Qg0XDLAt57PC5NaP&#10;9IrnfawFl1DIjYYmxj6XMlQNOhOWvkfi7OgHZyKPQy3tYEYud51MlMqkMy3xhcb0+Nhg9b0/OQ0f&#10;L8evz1Tt6ie37kc/KUluI7W+WazUA4iIU/yH4Vef1aFkp4M/kQ2i03C3STJGOUgTEAykf4uDhixZ&#10;gywLef1B+QNQSwMEFAAAAAgAh07iQGa4oO/BAQAAZAMAAA4AAABkcnMvZTJvRG9jLnhtbK1TS27b&#10;MBDdF8gdCO5jUXblpILlAIGRboq2QNID0BRpEeAPJG3JF2hv0FU33fdcPkeHlOIEySaLbChy5unN&#10;vDfk6mbQCh24D9KaBpczghE3zLbS7Br84+Hu8hqjEKlpqbKGN/jIA75ZX3xY9a7mc9tZ1XKPgMSE&#10;uncN7mJ0dVEE1nFNw8w6biAprNc0wtHvitbTHti1KuaELIve+tZ5y3gIEN2MSTwx+rcQWiEk4xvL&#10;9pqbOLJ6rmgESaGTLuB17lYIzuI3IQKPSDUYlMa8QhHYb9NarFe03nnqOsmmFuhbWnihSVNpoOiZ&#10;akMjRXsvX1FpybwNVsQZs7oYhWRHQEVJXnhz31HHsxawOriz6eH9aNnXw3ePZNvgao6RoRomfvr9&#10;6/Tn3+nvT1SVyaDehRpw9w6Qcbi1A1ybx3iAYNI9CK/TFxQhyC9KUl1dVxgdAVstPpbLyWo+RMQA&#10;sFxUhMAQGAAWZHlFqsRYPBE5H+JnbjVKmwZ7mGQ2mB6+hDhCHyGprrF3Uqk8TWVQ3+BP1bzKP5wz&#10;QK4M1EhyxrbTLg7bYdK4te0RJO6dl7sOamaRGQ7m5+ami5Km+/ycSZ8ex/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VsEG39YAAAAJAQAADwAAAAAAAAABACAAAAAiAAAAZHJzL2Rvd25yZXYueG1s&#10;UEsBAhQAFAAAAAgAh07iQGa4oO/BAQAAZAMAAA4AAAAAAAAAAQAgAAAAJQEAAGRycy9lMm9Eb2Mu&#10;eG1sUEsFBgAAAAAGAAYAWQEAAFgFAAAAAA==&#10;">
                  <v:path/>
                  <v:fill on="f" focussize="0,0"/>
                  <v:stroke on="f"/>
                  <v:imagedata o:title=""/>
                  <o:lock v:ext="edit" aspectratio="f"/>
                  <v:textbox>
                    <w:txbxContent>
                      <w:p>
                        <w:pPr>
                          <w:rPr>
                            <w:rFonts w:ascii="Times New Roman" w:hAnsi="Times New Roman"/>
                            <w:sz w:val="21"/>
                            <w:szCs w:val="21"/>
                          </w:rPr>
                        </w:pPr>
                        <w:r>
                          <w:rPr>
                            <w:rFonts w:hint="eastAsia" w:ascii="Times New Roman" w:hAnsi="Times New Roman"/>
                            <w:sz w:val="21"/>
                            <w:szCs w:val="21"/>
                            <w:lang w:val="en-US" w:eastAsia="zh-CN"/>
                          </w:rPr>
                          <w:t>240</w:t>
                        </w:r>
                        <w:r>
                          <w:rPr>
                            <w:rFonts w:hint="eastAsia" w:ascii="Times New Roman" w:hAnsi="Times New Roman"/>
                            <w:sz w:val="21"/>
                            <w:szCs w:val="21"/>
                          </w:rPr>
                          <w:t>t/a</w:t>
                        </w:r>
                      </w:p>
                      <w:p/>
                    </w:txbxContent>
                  </v:textbox>
                </v:shape>
              </w:pict>
            </w:r>
            <w:r>
              <w:rPr>
                <w:color w:val="auto"/>
                <w:sz w:val="24"/>
              </w:rPr>
              <w:pict>
                <v:shape id="文本框 7" o:spid="_x0000_s2308" o:spt="202" type="#_x0000_t202" style="position:absolute;left:0pt;margin-left:141.3pt;margin-top:12.65pt;height:45.2pt;width:61.35pt;z-index:-251641856;mso-width-relative:page;mso-height-relative:page;" filled="f" stroked="f" coordsize="21600,21600">
                  <v:path/>
                  <v:fill on="f" focussize="0,0"/>
                  <v:stroke on="f"/>
                  <v:imagedata o:title=""/>
                  <o:lock v:ext="edit" aspectratio="f"/>
                  <v:textbox>
                    <w:txbxContent>
                      <w:p>
                        <w:pPr>
                          <w:rPr>
                            <w:rFonts w:hint="default"/>
                            <w:sz w:val="21"/>
                            <w:szCs w:val="21"/>
                            <w:lang w:val="en-US" w:eastAsia="zh-CN"/>
                          </w:rPr>
                        </w:pPr>
                        <w:r>
                          <w:rPr>
                            <w:rFonts w:hint="eastAsia"/>
                            <w:sz w:val="21"/>
                            <w:szCs w:val="21"/>
                          </w:rPr>
                          <w:t>生活用水</w:t>
                        </w:r>
                        <w:r>
                          <w:rPr>
                            <w:rFonts w:hint="eastAsia"/>
                            <w:sz w:val="21"/>
                            <w:szCs w:val="21"/>
                            <w:lang w:val="en-US" w:eastAsia="zh-CN"/>
                          </w:rPr>
                          <w:t>员工</w:t>
                        </w:r>
                        <w:r>
                          <w:rPr>
                            <w:rFonts w:hint="eastAsia" w:ascii="Times New Roman" w:hAnsi="Times New Roman" w:cs="Times New Roman"/>
                            <w:sz w:val="21"/>
                            <w:szCs w:val="21"/>
                            <w:lang w:val="en-US" w:eastAsia="zh-CN"/>
                          </w:rPr>
                          <w:t>20</w:t>
                        </w:r>
                        <w:r>
                          <w:rPr>
                            <w:rFonts w:hint="eastAsia"/>
                            <w:sz w:val="21"/>
                            <w:szCs w:val="21"/>
                            <w:lang w:val="en-US" w:eastAsia="zh-CN"/>
                          </w:rPr>
                          <w:t>人</w:t>
                        </w:r>
                      </w:p>
                    </w:txbxContent>
                  </v:textbox>
                </v:shape>
              </w:pict>
            </w:r>
            <w:r>
              <w:rPr>
                <w:rFonts w:hint="default" w:ascii="Times New Roman" w:hAnsi="Times New Roman" w:cs="Times New Roman" w:eastAsiaTheme="minorEastAsia"/>
                <w:color w:val="auto"/>
              </w:rPr>
              <w:pict>
                <v:shape id="文本框 51" o:spid="_x0000_s2301" o:spt="202" type="#_x0000_t202" style="position:absolute;left:0pt;margin-left:325.55pt;margin-top:19.85pt;height:24.15pt;width:50pt;z-index:-251656192;mso-width-relative:page;mso-height-relative:page;" filled="f" stroked="f" coordsize="21600,21600" o:gfxdata="UEsDBAoAAAAAAIdO4kAAAAAAAAAAAAAAAAAEAAAAZHJzL1BLAwQUAAAACACHTuJA7fENxdYAAAAJ&#10;AQAADwAAAGRycy9kb3ducmV2LnhtbE2PwU7DMAyG70i8Q2QkbizpYFtX6u4wxBXEBpN2yxqvrWic&#10;qsnW8vYELtvR9qff35+vRtuKM/W+cYyQTBQI4tKZhiuEz+3rQwrCB81Gt44J4Yc8rIrbm1xnxg38&#10;QedNqEQMYZ9phDqELpPSlzVZ7SeuI463o+utDnHsK2l6PcRw28qpUnNpdcPxQ607WtdUfm9OFuHr&#10;7bjfPan36sXOusGNSrJdSsT7u0Q9gwg0hgsMf/pRHYrodHAnNl60CPNZkkQU4XG5ABGBxf/igJCm&#10;CmSRy+sGxS9QSwMEFAAAAAgAh07iQAIlBm+2AQAAWAMAAA4AAABkcnMvZTJvRG9jLnhtbK1TwY7T&#10;MBC9I/EPlu80aZcUiJquhKrlggBplw9wHaexZHssj9ukPwB/wIkLd76r38HY6XbR7mUPe3HseeM3&#10;8944q+vRGnZQATW4hs9nJWfKSWi12zX8+93Nm/ecYRSuFQacavhRIb9ev361GnytFtCDaVVgROKw&#10;HnzD+xh9XRQoe2UFzsArR2AHwYpIx7Ar2iAGYremWJTlshggtD6AVIgU3UwgPzOG5xBC12mpNiD3&#10;Vrk4sQZlRCRJ2GuPfJ277Tol49euQxWZaTgpjXmlIrTfprVYr0S9C8L3Wp5bEM9p4ZEmK7Sjoheq&#10;jYiC7YN+QmW1DIDQxZkEW0xCsiOkYl4+8ua2F15lLWQ1+ovp+HK08svhW2C6bfjbijMnLE389Ovn&#10;6fff058frJongwaPNeXdesqM40cY6dncx5GCSffYBZu+pIgRTvYeL/aqMTJJweVVVZaESIKuyuW7&#10;skosxcNlHzB+UmBZ2jQ80PSyqeLwGeOUep+Sajm40cbkCRrHhoZ/qBZVvnBBiNw4qpEkTK2mXRy3&#10;41nXFtojydr7oHc91czCcjoZnps7P4400f/PmfThh1j/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3xDcXWAAAACQEAAA8AAAAAAAAAAQAgAAAAIgAAAGRycy9kb3ducmV2LnhtbFBLAQIUABQAAAAI&#10;AIdO4kACJQZvtgEAAFgDAAAOAAAAAAAAAAEAIAAAACUBAABkcnMvZTJvRG9jLnhtbFBLBQYAAAAA&#10;BgAGAFkBAABNBQAAAAA=&#10;">
                  <v:path/>
                  <v:fill on="f" focussize="0,0"/>
                  <v:stroke on="f"/>
                  <v:imagedata o:title=""/>
                  <o:lock v:ext="edit" aspectratio="f"/>
                  <v:textbox>
                    <w:txbxContent>
                      <w:p>
                        <w:pPr>
                          <w:rPr>
                            <w:rFonts w:ascii="Times New Roman" w:hAnsi="Times New Roman"/>
                            <w:sz w:val="21"/>
                            <w:szCs w:val="21"/>
                          </w:rPr>
                        </w:pPr>
                        <w:r>
                          <w:rPr>
                            <w:rFonts w:hint="eastAsia" w:ascii="Times New Roman" w:hAnsi="Times New Roman"/>
                            <w:sz w:val="21"/>
                            <w:szCs w:val="21"/>
                            <w:lang w:val="en-US" w:eastAsia="zh-CN"/>
                          </w:rPr>
                          <w:t>240</w:t>
                        </w:r>
                        <w:r>
                          <w:rPr>
                            <w:rFonts w:hint="eastAsia" w:ascii="Times New Roman" w:hAnsi="Times New Roman"/>
                            <w:sz w:val="21"/>
                            <w:szCs w:val="21"/>
                          </w:rPr>
                          <w:t>t/a</w:t>
                        </w:r>
                      </w:p>
                      <w:p/>
                    </w:txbxContent>
                  </v:textbox>
                </v:shape>
              </w:pict>
            </w:r>
            <w:r>
              <w:rPr>
                <w:rFonts w:hint="default" w:ascii="Times New Roman" w:hAnsi="Times New Roman" w:cs="Times New Roman" w:eastAsiaTheme="minorEastAsia"/>
                <w:color w:val="auto"/>
              </w:rPr>
              <w:pict>
                <v:shape id="文本框 6" o:spid="_x0000_s2295" o:spt="202" type="#_x0000_t202" style="position:absolute;left:0pt;margin-left:105.65pt;margin-top:13.85pt;height:25.15pt;width:50.45pt;z-index:-251643904;mso-width-relative:page;mso-height-relative:page;" filled="f" stroked="f" coordsize="21600,21600" o:gfxdata="UEsDBAoAAAAAAIdO4kAAAAAAAAAAAAAAAAAEAAAAZHJzL1BLAwQUAAAACACHTuJAxHiwLdoAAAAJ&#10;AQAADwAAAGRycy9kb3ducmV2LnhtbE2PTUvEMBCG74L/IYzgzU3SRVtq00UKiyB62HUv3tJmti0m&#10;k9pkP/TXG0/ubYZ5eOd5q9XZWXbEOYyeFMiFAIbUeTNSr2D3vr4rgIWoyWjrCRV8Y4BVfX1V6dL4&#10;E23wuI09SyEUSq1giHEqOQ/dgE6HhZ+Q0m3vZ6djWueem1mfUrizPBPigTs9Uvow6AmbAbvP7cEp&#10;eGnWb3rTZq74sc3z6/5p+tp93Ct1eyPFI7CI5/gPw59+Uoc6ObX+QCYwqyCTcpnQNOQ5sAQsZZYB&#10;axXkhQBeV/yyQf0LUEsDBBQAAAAIAIdO4kCfVj1bOwIAAGUEAAAOAAAAZHJzL2Uyb0RvYy54bWyt&#10;VMGO2jAQvVfqP1i+lwQW2C4irOgiqkqouxKtejaOQyLZHtc2JPQD2j/YUy+997v4jo6dwKJtD3vo&#10;xYxnJm/83swwvW2UJHthXQU6o/1eSonQHPJKbzP6+dPyzVtKnGc6ZxK0yOhBOHo7e/1qWpuJGEAJ&#10;MheWIIh2k9pktPTeTJLE8VIo5npghMZgAVYxj1e7TXLLakRXMhmk6TipwebGAhfOoXfRBmmHaF8C&#10;CEVRcbEAvlNC+xbVCsk8UnJlZRydxdcWheD+viic8ERmFJn6eGIRtDfhTGZTNtlaZsqKd09gL3nC&#10;M06KVRqLnqEWzDOys9VfUKriFhwUvsdBJS2RqAiy6KfPtFmXzIjIBaV25iy6+3+w/OP+wZIqz+iY&#10;Es0UNvz4+OP48/fx13cyDvLUxk0wa20wzzfvoMGhOfkdOgPrprAq/CIfgnEU93AWVzSecHSOh+l1&#10;f0QJx9BV/2aYjgJK8vSxsc6/F6BIMDJqsXdRUrZfOd+mnlJCLQ3LSsrYP6lJjQWuRmn84BxBcKmx&#10;RqDQPjVYvtk0Ha8N5AekZaGdC2f4ssLiK+b8A7M4CMgEV8Xf41FIwCLQWZSUYL/9yx/ysT8YpaTG&#10;wcqo+7pjVlAiP2js3E1/OAyTGC/D0fUAL/YysrmM6J26A5zdPi6l4dEM+V6ezMKC+oIbNQ9VMcQ0&#10;x9oZ9SfzzrfjjhvJxXwek3D2DPMrvTY8QLdyznceiioqHWRqtenUw+mLveo2JYz35T1mPf07z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HiwLdoAAAAJAQAADwAAAAAAAAABACAAAAAiAAAAZHJz&#10;L2Rvd25yZXYueG1sUEsBAhQAFAAAAAgAh07iQJ9WPVs7AgAAZQQAAA4AAAAAAAAAAQAgAAAAKQEA&#10;AGRycy9lMm9Eb2MueG1sUEsFBgAAAAAGAAYAWQEAANYFAAAAAA==&#10;">
                  <v:path/>
                  <v:fill on="f" focussize="0,0"/>
                  <v:stroke on="f" weight="0.5pt"/>
                  <v:imagedata o:title=""/>
                  <o:lock v:ext="edit" aspectratio="f"/>
                  <v:textbox>
                    <w:txbxContent>
                      <w:p>
                        <w:pPr>
                          <w:rPr>
                            <w:rFonts w:ascii="Times New Roman" w:hAnsi="Times New Roman"/>
                            <w:sz w:val="21"/>
                            <w:szCs w:val="21"/>
                          </w:rPr>
                        </w:pPr>
                        <w:r>
                          <w:rPr>
                            <w:rFonts w:hint="eastAsia" w:ascii="Times New Roman" w:hAnsi="Times New Roman"/>
                            <w:sz w:val="21"/>
                            <w:szCs w:val="21"/>
                            <w:lang w:val="en-US" w:eastAsia="zh-CN"/>
                          </w:rPr>
                          <w:t>300</w:t>
                        </w:r>
                        <w:r>
                          <w:rPr>
                            <w:rFonts w:hint="eastAsia" w:ascii="Times New Roman" w:hAnsi="Times New Roman"/>
                            <w:sz w:val="21"/>
                            <w:szCs w:val="21"/>
                          </w:rPr>
                          <w:t>t/a</w:t>
                        </w:r>
                      </w:p>
                      <w:p/>
                    </w:txbxContent>
                  </v:textbox>
                </v:shape>
              </w:pict>
            </w:r>
          </w:p>
          <w:p>
            <w:pPr>
              <w:keepNext w:val="0"/>
              <w:keepLines w:val="0"/>
              <w:suppressLineNumbers w:val="0"/>
              <w:spacing w:before="0" w:beforeAutospacing="0" w:after="0" w:afterAutospacing="0" w:line="276" w:lineRule="auto"/>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pict>
                <v:shape id="直接箭头连接符 23" o:spid="_x0000_s2289" o:spt="32" type="#_x0000_t32" style="position:absolute;left:0pt;flip:y;margin-left:49.8pt;margin-top:41.05pt;height:0.3pt;width:50.35pt;z-index:-251652096;mso-width-relative:page;mso-height-relative:page;" filled="f" stroked="t" coordsize="21600,21600" o:gfxdata="UEsDBAoAAAAAAIdO4kAAAAAAAAAAAAAAAAAEAAAAZHJzL1BLAwQUAAAACACHTuJAu+cZRtQAAAAH&#10;AQAADwAAAGRycy9kb3ducmV2LnhtbE2OwU7DMBBE70j8g7VI3KjdAFWaxukBxAkuFKSqNzde4rTx&#10;OsRuE/6e5VSOTzOaeeV68p044xDbQBrmMwUCqQ62pUbD58fLXQ4iJkPWdIFQww9GWFfXV6UpbBjp&#10;Hc+b1AgeoVgYDS6lvpAy1g69ibPQI3H2FQZvEuPQSDuYkcd9JzOlFtKblvjBmR6fHNbHzclr2L6p&#10;3eMUBnfYfT+41/a52R78qPXtzVytQCSc0qUMf/qsDhU77cOJbBQds8qXXNVwn4HgPFPLBYg9cw6y&#10;KuV//+oXUEsDBBQAAAAIAIdO4kA368KPDQIAAOEDAAAOAAAAZHJzL2Uyb0RvYy54bWytU72OEzEQ&#10;7pF4B8s92fzrEmVzRcLRIDiJn97xenct+U8zvmzyErwAEhVQAdX1PA0cj8HYGw44mivYYjXjmflm&#10;vs/j1fnBGrZXgNq7ko8GQ86Uk77Srin5q5cXj844wyhcJYx3quRHhfx8/fDBqgtLNfatN5UCRiAO&#10;l10oeRtjWBYFylZZgQMflKNg7cGKSC40RQWiI3RrivFwOC86D1UALxUinW77ID8hwn0AfV1rqbZe&#10;XlnlYo8KyohIlLDVAfk6T1vXSsbndY0qMlNyYhrzn5qQvUv/Yr0SywZEaLU8jSDuM8IdTlZoR01v&#10;obYiCnYF+h8oqyV49HUcSG+LnkhWhFiMhne0edGKoDIXkhrDrej4/2Dls/0lMF2VfDzhzAlLN37z&#10;9vr7mw83Xz5/e3/94+u7ZH/6yChOYnUBl1SzcZdw8jBcQmJ+qMGy2ujwmrYqa0Hs2IGcxXQ2n5Lg&#10;x5LPp6P5kOwsuzpEJilhPllMpzPOJCVMzkY5WvSACTgAxifKW5aMkmMEoZs2brxzdL0e+mZi/xQj&#10;wVLhr4JU7PyFNia3M451JV/MxqmVoM2taWPItIHYo2s4E6ahJyEj5PHRG12l6oSD0Ow2BthepEXK&#10;XyJB3f5KS623Ats+L4d6rlFo89hVLB4DKSwAfHeqN45gkqy9kMna+eqY9c3ndPO50WlL02r96efq&#10;3y9z/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75xlG1AAAAAcBAAAPAAAAAAAAAAEAIAAAACIA&#10;AABkcnMvZG93bnJldi54bWxQSwECFAAUAAAACACHTuJAN+vCjw0CAADhAwAADgAAAAAAAAABACAA&#10;AAAjAQAAZHJzL2Uyb0RvYy54bWxQSwUGAAAAAAYABgBZAQAAogUAAAAA&#10;">
                  <v:path arrowok="t"/>
                  <v:fill on="f" focussize="0,0"/>
                  <v:stroke color="#000000" joinstyle="round" endarrow="open"/>
                  <v:imagedata o:title=""/>
                  <o:lock v:ext="edit" aspectratio="f"/>
                </v:shape>
              </w:pict>
            </w:r>
            <w:r>
              <w:rPr>
                <w:sz w:val="24"/>
              </w:rPr>
              <w:pict>
                <v:group id="_x0000_s2349" o:spid="_x0000_s2349" o:spt="203" style="position:absolute;left:0pt;margin-left:50.3pt;margin-top:18.05pt;height:63.5pt;width:298.1pt;z-index:251699200;mso-width-relative:page;mso-height-relative:page;" coordorigin="5636,56142" coordsize="5962,1270">
                  <o:lock v:ext="edit" aspectratio="f"/>
                  <v:shape id="直接箭头连接符 7" o:spid="_x0000_s2303" o:spt="32" type="#_x0000_t32" style="position:absolute;left:8689;top:57252;flip:x;height:6;width:901;" filled="f" stroked="t" coordsize="21600,21600" o:gfxdata="UEsDBAoAAAAAAIdO4kAAAAAAAAAAAAAAAAAEAAAAZHJzL1BLAwQUAAAACACHTuJAy8t5FtcAAAAJ&#10;AQAADwAAAGRycy9kb3ducmV2LnhtbE2PTU/DMAyG70j8h8hI3FjatfugNJ1gqFckBkIcs8ZrKxKn&#10;arKt+/d4JzhZth+9flxuJmfFCcfQe1KQzhIQSI03PbUKPj/qhzWIEDUZbT2hggsG2FS3N6UujD/T&#10;O552sRUcQqHQCroYh0LK0HTodJj5AYl3Bz86HbkdW2lGfeZwZ+U8SZbS6Z74QqcH3HbY/OyOTsHz&#10;y/ZQryZa5Klcmfr1Lf+62G+l7u/S5AlExCn+wXDVZ3Wo2Gnvj2SCsAqyx2zBqIL5tTKQr7MliD0P&#10;8hRkVcr/H1S/UEsDBBQAAAAIAIdO4kCPRpdsAgIAANIDAAAOAAAAZHJzL2Uyb0RvYy54bWytU0uO&#10;EzEQ3SNxB8t70klGIUMrnVkkDCwQRAIO4Ljd3Zb8U5UnnVyCCyCxAlbAavacBoZjUHaHAMNmFvTC&#10;Kttd79V7VV5c7K1hOwWovav4ZDTmTDnpa+3air9+dfngnDOMwtXCeKcqflDIL5b37y36UKqp77yp&#10;FTACcVj2oeJdjKEsCpSdsgJHPihHl40HKyJtoS1qED2hW1NMx+OHRe+hDuClQqTT9XDJj4hwF0Df&#10;NFqqtZdXVrk4oIIyIpIk7HRAvszVNo2S8UXToIrMVJyUxrwSCcXbtBbLhShbEKHT8liCuEsJtzRZ&#10;oR2RnqDWIgp2BfofKKslePRNHElvi0FIdoRUTMa3vHnZiaCyFrIaw8l0/H+w8vluA0zXFZ9z5oSl&#10;ht+8vf7+5sPNl8/f3l//+PouxZ8+snmyqg9YUsbKbeC4w7CBpHvfgGWN0eEpzVR2grSxfTb6cDJa&#10;7SOTdDibTydnM84kXZ2dT3IbigEkgQXA+ER5y1JQcYwgdNvFlXeOGuphIBC7ZxipDEr8lZCSnb/U&#10;xuS+Gsf6ij+aTROVoFltaEYotIH0oms5E6alRyAj5JLRG12n7ISD0G5XBthOpNHJX7KA2P76LVGv&#10;BXbDfzVFw0xFoc1jV7N4COSpAPD9Md04QklODt6laOvrQ7Y0n1OrM89xLNMs/bnP2b+f4v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8t5FtcAAAAJAQAADwAAAAAAAAABACAAAAAiAAAAZHJzL2Rv&#10;d25yZXYueG1sUEsBAhQAFAAAAAgAh07iQI9Gl2wCAgAA0gMAAA4AAAAAAAAAAQAgAAAAJgEAAGRy&#10;cy9lMm9Eb2MueG1sUEsFBgAAAAAGAAYAWQEAAJoFAAAAAA==&#10;">
                    <v:path arrowok="t"/>
                    <v:fill on="f" focussize="0,0"/>
                    <v:stroke color="#000000" joinstyle="round" dashstyle="dash" endarrow="open"/>
                    <v:imagedata o:title=""/>
                    <o:lock v:ext="edit" aspectratio="f"/>
                  </v:shape>
                  <v:shape id="文本框 52" o:spid="_x0000_s2302" o:spt="202" type="#_x0000_t202" style="position:absolute;left:9626;top:56864;height:548;width:1972;" filled="f" stroked="f" coordsize="21600,21600" o:gfxdata="UEsDBAoAAAAAAIdO4kAAAAAAAAAAAAAAAAAEAAAAZHJzL1BLAwQUAAAACACHTuJAOq1z5tcAAAAJ&#10;AQAADwAAAGRycy9kb3ducmV2LnhtbE2PzU7DMBCE70i8g7VI3KjdKg1Nmk0PIK4gyo/EzU22SdR4&#10;HcVuE96e5QSn0WpGs98Uu9n16kJj6DwjLBcGFHHl644bhPe3p7sNqBAt17b3TAjfFGBXXl8VNq/9&#10;xK902cdGSQmH3CK0MQ651qFqydmw8AOxeEc/OhvlHBtdj3aSctfrlTGpdrZj+dDagR5aqk77s0P4&#10;eD5+fSbmpXl062Hys9HsMo14e7M0W1CR5vgXhl98QYdSmA7+zHVQPUKS3Qt6RFhlohJIs7WMOyBs&#10;khR0Wej/C8ofUEsDBBQAAAAIAIdO4kAXoOowtwEAAFkDAAAOAAAAZHJzL2Uyb0RvYy54bWytU0tu&#10;2zAQ3RfoHQjuazlK3CaC5QCBkWyCtkDaA9AUaREgOQSHtuQLpDfoqpvuey6fo0PacYp0k0U21HA+&#10;b+a9oebXo7NsqyIa8C0/m0w5U15CZ/y65d+/3X645AyT8J2w4FXLdwr59eL9u/kQGlVDD7ZTkRGI&#10;x2YILe9TCk1VoeyVEziBoDwFNUQnEl3juuqiGAjd2aqeTj9WA8QuRJAKkbzLQ5AfEeNrAEFrI9US&#10;5MYpnw6oUVmRiBL2JiBflGm1VjJ90RpVYrblxDSVk5qQvcpntZiLZh1F6I08jiBeM8ILTk4YT01P&#10;UEuRBNtE8x+UMzICgk4TCa46ECmKEIuz6QttHnoRVOFCUmM4iY5vBys/b79GZrqWn5MkXjja+P7n&#10;j/2vP/vfj2xWZ4GGgA3lPQTKTOMNjPRsnvxIzsx71NHlLzFiFCes3UleNSYmc1E9q+uaQpJi5xef&#10;ri6L/tVzdYiY7hQ4lo2WR1pfUVVs7zHRJJT6lJKbebg11pYVWs+Gll/N6lkpOEWownoqzBwOs2Yr&#10;javxSGwF3Y54bUI06556FmYlnRQvHY+vI6/033sBff4jF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Oq1z5tcAAAAJAQAADwAAAAAAAAABACAAAAAiAAAAZHJzL2Rvd25yZXYueG1sUEsBAhQAFAAA&#10;AAgAh07iQBeg6jC3AQAAWQMAAA4AAAAAAAAAAQAgAAAAJgEAAGRycy9lMm9Eb2MueG1sUEsFBgAA&#10;AAAGAAYAWQEAAE8FAAAAAA==&#1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循环利用</w:t>
                          </w:r>
                          <w:r>
                            <w:rPr>
                              <w:rFonts w:hint="eastAsia" w:ascii="Times New Roman" w:hAnsi="Times New Roman" w:cs="Times New Roman"/>
                              <w:sz w:val="21"/>
                              <w:szCs w:val="21"/>
                              <w:lang w:val="en-US" w:eastAsia="zh-CN"/>
                            </w:rPr>
                            <w:t>，不外排</w:t>
                          </w:r>
                        </w:p>
                      </w:txbxContent>
                    </v:textbox>
                  </v:shape>
                  <v:shape id="文本框 22" o:spid="_x0000_s2304" o:spt="202" type="#_x0000_t202" style="position:absolute;left:5636;top:56579;height:503;width:1009;" filled="f" stroked="f" coordsize="21600,21600" o:gfxdata="UEsDBAoAAAAAAIdO4kAAAAAAAAAAAAAAAAAEAAAAZHJzL1BLAwQUAAAACACHTuJAonfizNkAAAAI&#10;AQAADwAAAGRycy9kb3ducmV2LnhtbE2PzU7DMBCE70i8g7VI3KjdiIQS4lQoUoWEyqGlF25OvE0i&#10;4nWI3R94erYnOI5mNPNNsTy7QRxxCr0nDfOZAoHUeNtTq2H3vrpbgAjRkDWDJ9TwjQGW5fVVYXLr&#10;T7TB4za2gkso5EZDF+OYSxmaDp0JMz8isbf3kzOR5dRKO5kTl7tBJkpl0pmeeKEzI1YdNp/bg9Pw&#10;Wq3ezKZO3OJnqF7W++fxa/eRan17M1dPICKe418YLviMDiUz1f5ANoiBtcoyjmq4fwTBfqIeUhC1&#10;hjRNQJaF/H+g/AVQSwMEFAAAAAgAh07iQKBtW7M8AgAAZwQAAA4AAABkcnMvZTJvRG9jLnhtbK1U&#10;wW7bMAy9D9g/CLovttOkXYM4RdYgw4BiLZANOyuyHBuQRE1SYmcfsP1BT7vsvu/Kd4ySnTToduhh&#10;F4Ui6Ue9RzLTm1ZJshPW1aBzmg1SSoTmUNR6k9PPn5Zv3lLiPNMFk6BFTvfC0ZvZ61fTxkzEECqQ&#10;hbAEQbSbNCanlfdmkiSOV0IxNwAjNAZLsIp5vNpNUljWILqSyTBNL5MGbGEscOEcehddkPaI9iWA&#10;UJY1FwvgWyW071CtkMwjJVfVxtFZfG1ZCu7vy9IJT2ROkamPJxZBex3OZDZlk41lpqp5/wT2kic8&#10;46RYrbHoCWrBPCNbW/8FpWpuwUHpBxxU0hGJiiCLLH2mzapiRkQuKLUzJ9Hd/4PlH3cPltRFTodD&#10;SjRT2PHD44/Dz9+HX98J+lCgxrgJ5q0MZvr2HbQ4Nke/Q2fg3ZZWhV9kRDCO8u5P8orWE47Oy1F6&#10;lY0p4Ri6yK5H6TigJE8fG+v8ewGKBCOnFrsXRWW7O+e71GNKqKVhWUsZOyg1abDAxTiNH5wiCC41&#10;1ggUuqcGy7frtue1hmKPtCx0k+EMX9ZY/I45/8AsjgIywWXx93iUErAI9BYlFdhv//KHfOwQRilp&#10;cLRy6r5umRWUyA8ae3edjUZhFuNlNL4a4sWeR9bnEb1Vt4DTm+FaGh7NkO/l0SwtqC+4U/NQFUNM&#10;c6ydU380b3038LiTXMznMQmnzzB/p1eGB+hOzvnWQ1lHpYNMnTa9ejh/sVf9roQBP7/HrKf/h9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nfizNkAAAAIAQAADwAAAAAAAAABACAAAAAiAAAAZHJz&#10;L2Rvd25yZXYueG1sUEsBAhQAFAAAAAgAh07iQKBtW7M8AgAAZwQAAA4AAAAAAAAAAQAgAAAAKAEA&#10;AGRycy9lMm9Eb2MueG1sUEsFBgAAAAAGAAYAWQEAANYFAAAAAA==&#10;">
                    <v:path/>
                    <v:fill on="f" focussize="0,0"/>
                    <v:stroke on="f" weight="0.5pt"/>
                    <v:imagedata o:title=""/>
                    <o:lock v:ext="edit" aspectratio="f"/>
                    <v:textbox>
                      <w:txbxContent>
                        <w:p>
                          <w:pPr>
                            <w:rPr>
                              <w:rFonts w:hint="default"/>
                              <w:sz w:val="21"/>
                              <w:szCs w:val="21"/>
                              <w:lang w:val="en-US"/>
                            </w:rPr>
                          </w:pPr>
                          <w:r>
                            <w:rPr>
                              <w:rFonts w:hint="eastAsia" w:ascii="Times New Roman" w:hAnsi="Times New Roman"/>
                              <w:sz w:val="21"/>
                              <w:szCs w:val="21"/>
                              <w:lang w:val="en-US" w:eastAsia="zh-CN"/>
                            </w:rPr>
                            <w:t>新鲜水</w:t>
                          </w:r>
                        </w:p>
                      </w:txbxContent>
                    </v:textbox>
                  </v:shape>
                  <v:shape id="直接箭头连接符 31" o:spid="_x0000_s2291" o:spt="32" type="#_x0000_t32" style="position:absolute;left:8834;top:57045;height:0;width:750;" filled="f" stroked="t" coordsize="21600,21600" o:gfxdata="UEsDBAoAAAAAAIdO4kAAAAAAAAAAAAAAAAAEAAAAZHJzL1BLAwQUAAAACACHTuJACETaetQAAAAH&#10;AQAADwAAAGRycy9kb3ducmV2LnhtbE2Py07DMBBF90j9B2uQuqN221BVIU7Fe0E3UBBrNx6SqPE4&#10;sp2m/XsGNrA8uld3zhSbk+vEEUNsPWmYzxQIpMrblmoNH+9PV2sQMRmypvOEGs4YYVNOLgqTWz/S&#10;Gx53qRY8QjE3GpqU+lzKWDXoTJz5HomzLx+cSYyhljaYkcddJxdKraQzLfGFxvR432B12A1Ow0NK&#10;L3f95/N2Gezj6nZ4beO4PWs9vZyrGxAJT+mvDD/6rA4lO+39QDaKTkOmrjOualjwB5xna8W8/2VZ&#10;FvK/f/kNUEsDBBQAAAAIAIdO4kDfSl4CCQIAANMDAAAOAAAAZHJzL2Uyb0RvYy54bWytU8Fy0zAQ&#10;vTPDP2h0J3bSOqSZOD0klAsDmQE+QJFlWzOypNlV4+Qn+AFmOAEnyql3vgbKZ7CSQwvl0gM+yCtp&#10;9+2+t6vF+b4zbKcAtbMlH49yzpSVrtK2KfnbNxdPZpxhELYSxllV8oNCfr58/GjR+7mauNaZSgEj&#10;EIvz3pe8DcHPswxlqzqBI+eVpcvaQScCbaHJKhA9oXcmm+T5NOsdVB6cVIh0uh4u+RERHgLo6lpL&#10;tXbyslM2DKigjAhECVvtkS9TtXWtZHhV16gCMyUnpiGtlITsbVyz5ULMGxC+1fJYgnhICfc4dUJb&#10;SnoLtRZBsEvQ/0B1WoJDV4eRdF02EEmKEItxfk+b163wKnEhqdHfio7/D1a+3G2A6arkJ2POrOio&#10;4zfvr3+8+3Tz9er7x+uf3z5E+8tnRvckVu9xTjEru4HjDv0GIvN9DV38Eye2L/lkVpzkRcHZoeSz&#10;2fQsPy0GsdU+MEkOp0+nk4LaIMkh9SG7w/CA4blyHYtGyTGA0E0bVs5a6qiDcdJa7F5goCoo8HdA&#10;LMC6C21MaqyxrC/5WTGhOqSgYa1pSMjsPBFG23AmTEOvQAZIiOiMrmJ0xEFotisDbCfi7KQvMqBs&#10;f7nF1GuB7eBXkTXwDEKbZ7Zi4eBJUwHg+mO4sYQShRyki9bWVYekaDqnXqc8x7mMw/TnPkXfvcXl&#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hE2nrUAAAABwEAAA8AAAAAAAAAAQAgAAAAIgAAAGRy&#10;cy9kb3ducmV2LnhtbFBLAQIUABQAAAAIAIdO4kDfSl4CCQIAANMDAAAOAAAAAAAAAAEAIAAAACMB&#10;AABkcnMvZTJvRG9jLnhtbFBLBQYAAAAABgAGAFkBAACeBQAAAAA=&#10;">
                    <v:path arrowok="t"/>
                    <v:fill on="f" focussize="0,0"/>
                    <v:stroke color="#000000" joinstyle="round" dashstyle="dash" endarrow="open"/>
                    <v:imagedata o:title=""/>
                    <o:lock v:ext="edit" aspectratio="f"/>
                  </v:shape>
                  <v:shape id="文本框 28" o:spid="_x0000_s2292" o:spt="202" type="#_x0000_t202" style="position:absolute;left:6794;top:56776;height:503;width:824;" filled="f" stroked="f" coordsize="21600,21600" o:gfxdata="UEsDBAoAAAAAAIdO4kAAAAAAAAAAAAAAAAAEAAAAZHJzL1BLAwQUAAAACACHTuJArIY8bdoAAAAJ&#10;AQAADwAAAGRycy9kb3ducmV2LnhtbE2Py07DMBBF90j8gzVI7KjdAG2axqlQpAoJ0UVLN+wmsZtE&#10;xOMQuw/4eoYVLEf36M65+erienGyY+g8aZhOFAhLtTcdNRr2b+u7FESISAZ7T1bDlw2wKq6vcsyM&#10;P9PWnnaxEVxCIUMNbYxDJmWoW+swTPxgibODHx1GPsdGmhHPXO56mSg1kw474g8tDrZsbf2xOzoN&#10;L+V6g9sqcel3Xz6/Hp6Gz/37o9a3N1O1BBHtJf7B8KvP6lCwU+WPZILoNSTJ7IFRDhZzEAzcq5S3&#10;VBrmSoEscvl/QfEDUEsDBBQAAAAIAIdO4kCoGFa0OwIAAGcEAAAOAAAAZHJzL2Uyb0RvYy54bWyt&#10;VMFuEzEQvSPxD5bvdJM0KTTqpgqtipAqWqkgzo7X213J9hjb6W75APgDTly48135Dp69SVoVDj1w&#10;ccYzs2/83szk5LQ3mt0pH1qyJR8fjDhTVlLV2tuSf/p48eoNZyEKWwlNVpX8XgV+unj54qRzczWh&#10;hnSlPAOIDfPOlbyJ0c2LIshGGREOyCmLYE3eiIirvy0qLzqgG11MRqOjoiNfOU9ShQDv+RDkW0T/&#10;HECq61aqc5Jro2wcUL3SIoJSaFoX+CK/tq6VjFd1HVRkuuRgGvOJIrBX6SwWJ2J+64VrWrl9gnjO&#10;E55wMqK1KLqHOhdRsLVv/4IyrfQUqI4HkkwxEMmKgMV49ESbm0Y4lblA6uD2oof/Bys/3F171lYl&#10;n6DvVhh0fPPj++bn782vbww+CNS5MEfejUNm7N9Sj7HZ+QOciXdfe5N+wYghDnnv9/KqPjIJ52xy&#10;OJkiIhE6HB9PR7OEUjx87HyI7xQZloySe3QviyruLkMcUncpqZali1br3EFtWVfyo8PZKH+wjwBc&#10;W9RIFIanJiv2q37La0XVPWh5GiYjOHnRovilCPFaeIwC3otliVc4ak0oQluLs4b813/5Uz46hChn&#10;HUar5OHLWnjFmX5v0bvj8TTJEPNlOns9wcU/jqweR+zanBGmd4y1dDKbKT/qnVl7Mp+xU8tUFSFh&#10;JWqXPO7MszgMPHZSquUyJ2H6nIiX9sbJBD3IuVxHqtusdJJp0GarHuYv92q7K2nAH99z1sP/w+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IY8bdoAAAAJAQAADwAAAAAAAAABACAAAAAiAAAAZHJz&#10;L2Rvd25yZXYueG1sUEsBAhQAFAAAAAgAh07iQKgYVrQ7AgAAZwQAAA4AAAAAAAAAAQAgAAAAKQEA&#10;AGRycy9lMm9Eb2MueG1sUEsFBgAAAAAGAAYAWQEAANYFAAAAAA==&#10;">
                    <v:path/>
                    <v:fill on="f" focussize="0,0"/>
                    <v:stroke on="f" weight="0.5pt"/>
                    <v:imagedata o:title=""/>
                    <o:lock v:ext="edit" aspectratio="f"/>
                    <v:textbox>
                      <w:txbxContent>
                        <w:p>
                          <w:pPr>
                            <w:rPr>
                              <w:rFonts w:ascii="Times New Roman" w:hAnsi="Times New Roman"/>
                              <w:sz w:val="21"/>
                              <w:szCs w:val="21"/>
                            </w:rPr>
                          </w:pPr>
                          <w:r>
                            <w:rPr>
                              <w:rFonts w:hint="eastAsia" w:ascii="Times New Roman" w:hAnsi="Times New Roman"/>
                              <w:sz w:val="21"/>
                              <w:szCs w:val="21"/>
                              <w:highlight w:val="none"/>
                              <w:lang w:val="en-US" w:eastAsia="zh-CN"/>
                            </w:rPr>
                            <w:t>5</w:t>
                          </w:r>
                          <w:r>
                            <w:rPr>
                              <w:rFonts w:hint="eastAsia" w:ascii="Times New Roman" w:hAnsi="Times New Roman"/>
                              <w:sz w:val="21"/>
                              <w:szCs w:val="21"/>
                            </w:rPr>
                            <w:t>t/a</w:t>
                          </w:r>
                        </w:p>
                        <w:p/>
                      </w:txbxContent>
                    </v:textbox>
                  </v:shape>
                  <v:shape id="_x0000_s2312" o:spid="_x0000_s2312" o:spt="202" type="#_x0000_t202" style="position:absolute;left:7445;top:56891;height:432;width:1533;" filled="f" stroked="f" coordsize="21600,21600">
                    <v:path/>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21"/>
                              <w:szCs w:val="21"/>
                              <w:highlight w:val="none"/>
                              <w:lang w:val="en-US" w:eastAsia="zh-CN"/>
                            </w:rPr>
                          </w:pPr>
                          <w:r>
                            <w:rPr>
                              <w:rFonts w:hint="eastAsia"/>
                              <w:sz w:val="21"/>
                              <w:szCs w:val="21"/>
                              <w:highlight w:val="none"/>
                              <w:lang w:val="en-US" w:eastAsia="zh-CN"/>
                            </w:rPr>
                            <w:t>循环冷却水</w:t>
                          </w:r>
                        </w:p>
                      </w:txbxContent>
                    </v:textbox>
                  </v:shape>
                  <v:shape id="_x0000_s2335" o:spid="_x0000_s2335" o:spt="202" type="#_x0000_t202" style="position:absolute;left:5709;top:56142;height:500;width:1040;"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305t/a</w:t>
                          </w:r>
                        </w:p>
                      </w:txbxContent>
                    </v:textbox>
                  </v:shape>
                </v:group>
              </w:pict>
            </w:r>
            <w:r>
              <w:rPr>
                <w:rFonts w:hint="default" w:ascii="Times New Roman" w:hAnsi="Times New Roman" w:cs="Times New Roman" w:eastAsiaTheme="minorEastAsia"/>
                <w:color w:val="auto"/>
              </w:rPr>
              <w:pict>
                <v:shape id="_x0000_s2298" o:spid="_x0000_s2298" o:spt="202" type="#_x0000_t202" style="position:absolute;left:0pt;margin-left:157.9pt;margin-top:24.8pt;height:24.15pt;width:50pt;z-index:-251653120;mso-width-relative:page;mso-height-relative:page;" filled="f" stroked="f" coordsize="21600,21600" o:gfxdata="UEsDBAoAAAAAAIdO4kAAAAAAAAAAAAAAAAAEAAAAZHJzL1BLAwQUAAAACACHTuJAYicqKtYAAAAJ&#10;AQAADwAAAGRycy9kb3ducmV2LnhtbE2PTU/DMAyG70j8h8hIu7Fk7Vax0nQHENch9oHELWu8tqJx&#10;qiZby7/HcIGj/T56/bjYTK4TVxxC60nDYq5AIFXetlRrOOxf7h9AhGjIms4TavjCAJvy9qYwufUj&#10;veF1F2vBJRRyo6GJsc+lDFWDzoS575E4O/vBmcjjUEs7mJHLXScTpTLpTEt8oTE9PjVYfe4uTsNx&#10;e/54X6rX+tmt+tFPSpJbS61ndwv1CCLiFP9g+NFndSjZ6eQvZIPoNKTJOmGUg1UKgoHl7+KkIUsz&#10;kGUh/39QfgNQSwMEFAAAAAgAh07iQJ6DwXrBAQAAZAMAAA4AAABkcnMvZTJvRG9jLnhtbK1TS27b&#10;MBDdF+gdCO5jyTKo1ILlAIGRboq2QNoD0BRpEeAPJG3JF2hv0FU33fdcPkeHlOIU6SaLbihy5unN&#10;vDfk5m7UCp24D9KaFi8XJUbcMNtJc2jx1y8PN+8wCpGajipreIvPPOC77ds3m8E1vLK9VR33CEhM&#10;aAbX4j5G1xRFYD3XNCys4waSwnpNIxz9oeg8HYBdq6Iqy7oYrO+ct4yHANHdlMQzo38NoRVCMr6z&#10;7Ki5iROr54pGkBR66QLe5m6F4Cx+EiLwiFSLQWnMKxSB/T6txXZDm4OnrpdsboG+poUXmjSVBope&#10;qXY0UnT08h8qLZm3wYq4YFYXk5DsCKhYli+8eeyp41kLWB3c1fTw/2jZx9Nnj2TXYrLCyFANE7/8&#10;+H75+fvy6xsiVTJocKEB3KMDZBzv7QjX5ikeIJh0j8Lr9AVFCPJVvbpdEoLRGbDrmqzr2Wo+RsQA&#10;UK9IWcIQGABWZX1bksRYPBM5H+J7bjVKmxZ7mGQ2mJ4+hDhBnyCprrEPUqk8TWXQ0OI1qUj+4ZoB&#10;cmWgRpIztZ12cdyPs8a97c4g8ei8PPRQM4vMcDA/NzdflDTdv8+Z9PlxbP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YicqKtYAAAAJAQAADwAAAAAAAAABACAAAAAiAAAAZHJzL2Rvd25yZXYueG1s&#10;UEsBAhQAFAAAAAgAh07iQJ6DwXrBAQAAZAMAAA4AAAAAAAAAAQAgAAAAJQEAAGRycy9lMm9Eb2Mu&#10;eG1sUEsFBgAAAAAGAAYAWQEAAFgFAAAAAA==&#10;">
                  <v:path/>
                  <v:fill on="f" focussize="0,0"/>
                  <v:stroke on="f"/>
                  <v:imagedata o:title=""/>
                  <o:lock v:ext="edit" aspectratio="f"/>
                  <v:textbox>
                    <w:txbxContent>
                      <w:p>
                        <w:pPr>
                          <w:rPr>
                            <w:sz w:val="21"/>
                            <w:szCs w:val="21"/>
                          </w:rPr>
                        </w:pPr>
                        <w:r>
                          <w:rPr>
                            <w:rFonts w:hint="eastAsia"/>
                            <w:sz w:val="21"/>
                            <w:szCs w:val="21"/>
                          </w:rPr>
                          <w:t>损耗</w:t>
                        </w:r>
                      </w:p>
                    </w:txbxContent>
                  </v:textbox>
                </v:shape>
              </w:pict>
            </w:r>
            <w:r>
              <w:rPr>
                <w:rFonts w:hint="default" w:ascii="Times New Roman" w:hAnsi="Times New Roman" w:cs="Times New Roman" w:eastAsiaTheme="minorEastAsia"/>
                <w:color w:val="auto"/>
              </w:rPr>
              <w:pict>
                <v:shape id="直接箭头连接符 1" o:spid="_x0000_s2287" o:spt="32" type="#_x0000_t32" style="position:absolute;left:0pt;margin-left:179pt;margin-top:27.65pt;height:15pt;width:26.25pt;mso-wrap-distance-bottom:0pt;mso-wrap-distance-top:0pt;z-index:-251631616;mso-width-relative:page;mso-height-relative:page;" filled="f" stroked="t" coordsize="21600,21600" o:gfxdata="UEsDBAoAAAAAAIdO4kAAAAAAAAAAAAAAAAAEAAAAZHJzL1BLAwQUAAAACACHTuJAsmtqUtYAAAAJ&#10;AQAADwAAAGRycy9kb3ducmV2LnhtbE1Py07DMBC8I/EP1iJxo3ZpoSHEqQQSrZAqoQY+YBsvSdR4&#10;HWL3wd+znOA2szOanSmWZ9+rI42xC2xhOjGgiOvgOm4sfLy/3GSgYkJ22AcmC98UYVleXhSYu3Di&#10;LR2r1CgJ4ZijhTalIdc61i15jJMwEIv2GUaPSejYaDfiScJ9r2+NudceO5YPLQ703FK9rw7ewnzz&#10;9BCbffZqVlXit8V2vXJfa2uvr6bmEVSic/ozw299qQ6ldNqFA7uoeguzRSZbkgjZHSgxzGdGwE6A&#10;HHRZ6P8Lyh9QSwMEFAAAAAgAh07iQMIrimv7AQAAzQMAAA4AAABkcnMvZTJvRG9jLnhtbK1TzY7T&#10;MBC+I/EOlu80aVGBjZruoWW5IKgEPIDrOIkl/2nG27QvwQsgcQJOwGnvPA0sj8HYKV1YLnvAB2fG&#10;9nzj7/OXxfneGrZTgNq7mk8nJWfKSd9o19X8zeuLB084wyhcI4x3quYHhfx8ef/eYgiVmvnem0YB&#10;IxCH1RBq3scYqqJA2SsrcOKDcrTZerAiUgpd0YAYCN2aYlaWj4rBQxPAS4VIq+txkx8R4S6Avm21&#10;VGsvL61ycUQFZUQkStjrgHyZb9u2SsaXbYsqMlNzYhrzTE0o3qa5WC5E1YEIvZbHK4i7XOEWJyu0&#10;o6YnqLWIgl2C/gfKagkefRsn0ttiJJIVIRbT8pY2r3oRVOZCUmM4iY7/D1a+2G2A6YacwJkTlh78&#10;+t3Vj7cfr79++f7h6ue39yn+/IlNk1RDwIoqVm4DxwzDBhLvfQs2fYkR22d5Dyd51T4ySYsPaTye&#10;cyZpa3pWzsssf3FTHADjM+UtS0HNMYLQXR9X3jl6SA/TLLHYPcdI7anwd0Hq7PyFNia/p3FsqPnZ&#10;fJaaCfJoS96g0Abiia7jTJiOzC8jZET0RjepOuEgdNuVAbYTyTJ5JOrU7a9jqfVaYD+ewwOmZLRT&#10;FNo8dQ2Lh0ByCgA/HBGMI6Ak4ihbira+OWQ18zq9cm51dGSy0Z95rr75C5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JralLWAAAACQEAAA8AAAAAAAAAAQAgAAAAIgAAAGRycy9kb3ducmV2Lnht&#10;bFBLAQIUABQAAAAIAIdO4kDCK4pr+wEAAM0DAAAOAAAAAAAAAAEAIAAAACUBAABkcnMvZTJvRG9j&#10;LnhtbFBLBQYAAAAABgAGAFkBAACSBQAAAAA=&#10;">
                  <v:path arrowok="t"/>
                  <v:fill on="f" focussize="0,0"/>
                  <v:stroke color="#000000" joinstyle="round" dashstyle="3 1" endarrow="open"/>
                  <v:imagedata o:title=""/>
                  <o:lock v:ext="edit" aspectratio="f"/>
                  <w10:wrap type="topAndBottom"/>
                </v:shape>
              </w:pict>
            </w:r>
            <w:r>
              <w:rPr>
                <w:color w:val="auto"/>
                <w:sz w:val="24"/>
              </w:rPr>
              <w:pict>
                <v:shape id="文本框 12" o:spid="_x0000_s2317" o:spt="202" type="#_x0000_t202" style="position:absolute;left:0pt;margin-left:382.05pt;margin-top:2.5pt;height:28.95pt;width:114.1pt;mso-wrap-distance-bottom:0pt;mso-wrap-distance-top:0pt;z-index:-251630592;mso-width-relative:page;mso-height-relative:page;" filled="f" stroked="f" coordsize="21600,21600">
                  <v:path/>
                  <v:fill on="f" focussize="0,0"/>
                  <v:stroke on="f"/>
                  <v:imagedata o:title=""/>
                  <o:lock v:ext="edit" aspectratio="f"/>
                  <v:textbox>
                    <w:txbxContent>
                      <w:p>
                        <w:pPr>
                          <w:keepNext w:val="0"/>
                          <w:keepLines w:val="0"/>
                          <w:pageBreakBefore w:val="0"/>
                          <w:widowControl/>
                          <w:suppressLineNumbers w:val="0"/>
                          <w:kinsoku/>
                          <w:wordWrap/>
                          <w:overflowPunct/>
                          <w:topLinePunct w:val="0"/>
                          <w:autoSpaceDE/>
                          <w:autoSpaceDN/>
                          <w:bidi w:val="0"/>
                          <w:adjustRightInd/>
                          <w:snapToGrid w:val="0"/>
                          <w:jc w:val="left"/>
                          <w:textAlignment w:val="auto"/>
                          <w:rPr>
                            <w:rFonts w:hint="eastAsia"/>
                            <w:spacing w:val="-6"/>
                            <w:sz w:val="21"/>
                            <w:szCs w:val="21"/>
                            <w:lang w:val="en-US" w:eastAsia="zh-CN"/>
                          </w:rPr>
                        </w:pPr>
                        <w:r>
                          <w:rPr>
                            <w:rFonts w:hint="eastAsia"/>
                            <w:spacing w:val="-6"/>
                            <w:sz w:val="21"/>
                            <w:szCs w:val="21"/>
                            <w:lang w:val="en-US" w:eastAsia="zh-CN"/>
                          </w:rPr>
                          <w:t>纳入市政污水管</w:t>
                        </w:r>
                        <w:r>
                          <w:rPr>
                            <w:rFonts w:hint="eastAsia" w:ascii="Times New Roman" w:hAnsi="Times New Roman" w:cs="Times New Roman"/>
                            <w:spacing w:val="-6"/>
                            <w:sz w:val="21"/>
                            <w:szCs w:val="21"/>
                            <w:lang w:val="en-US" w:eastAsia="zh-CN"/>
                          </w:rPr>
                          <w:t>网</w:t>
                        </w:r>
                      </w:p>
                      <w:p>
                        <w:pPr>
                          <w:rPr>
                            <w:rFonts w:hint="default"/>
                            <w:lang w:val="en-US" w:eastAsia="zh-CN"/>
                          </w:rPr>
                        </w:pPr>
                      </w:p>
                    </w:txbxContent>
                  </v:textbox>
                  <w10:wrap type="topAndBottom"/>
                </v:shape>
              </w:pict>
            </w:r>
            <w:r>
              <w:rPr>
                <w:color w:val="auto"/>
                <w:sz w:val="24"/>
              </w:rPr>
              <w:pict>
                <v:line id="_x0000_s2311" o:spid="_x0000_s2311" o:spt="20" style="position:absolute;left:0pt;flip:y;margin-left:320.55pt;margin-top:19.4pt;height:0.3pt;width:59.7pt;z-index:-251638784;mso-width-relative:page;mso-height-relative:page;" filled="f" stroked="t" coordsize="21600,21600">
                  <v:path arrowok="t"/>
                  <v:fill on="f" focussize="0,0"/>
                  <v:stroke color="#000001" joinstyle="round" endarrow="open"/>
                  <v:imagedata o:title=""/>
                  <o:lock v:ext="edit" aspectratio="f"/>
                </v:line>
              </w:pict>
            </w:r>
            <w:r>
              <w:rPr>
                <w:color w:val="auto"/>
                <w:sz w:val="24"/>
              </w:rPr>
              <w:pict>
                <v:shape id="文本框 10" o:spid="_x0000_s2310" o:spt="202" type="#_x0000_t202" style="position:absolute;left:0pt;margin-left:243.55pt;margin-top:5.45pt;height:32pt;width:79.4pt;z-index:-251639808;mso-width-relative:page;mso-height-relative:page;" filled="f" stroked="f" coordsize="21600,21600">
                  <v:path/>
                  <v:fill on="f" focussize="0,0"/>
                  <v:stroke on="f"/>
                  <v:imagedata o:title=""/>
                  <o:lock v:ext="edit" aspectratio="f"/>
                  <v:textbox>
                    <w:txbxContent>
                      <w:p>
                        <w:pPr>
                          <w:rPr>
                            <w:sz w:val="21"/>
                            <w:szCs w:val="21"/>
                            <w:highlight w:val="yellow"/>
                          </w:rPr>
                        </w:pPr>
                        <w:r>
                          <w:rPr>
                            <w:rFonts w:hint="eastAsia"/>
                            <w:sz w:val="21"/>
                            <w:szCs w:val="21"/>
                          </w:rPr>
                          <w:t>化粪池预处理</w:t>
                        </w:r>
                      </w:p>
                    </w:txbxContent>
                  </v:textbox>
                </v:shape>
              </w:pict>
            </w:r>
            <w:r>
              <w:rPr>
                <w:color w:val="auto"/>
                <w:sz w:val="24"/>
              </w:rPr>
              <w:pict>
                <v:line id="直线 8" o:spid="_x0000_s2309" o:spt="20" style="position:absolute;left:0pt;margin-left:199.1pt;margin-top:18.25pt;height:0.1pt;width:47.55pt;z-index:-251642880;mso-width-relative:page;mso-height-relative:page;" filled="f" stroked="t" coordsize="21600,21600">
                  <v:path arrowok="t"/>
                  <v:fill on="f" focussize="0,0"/>
                  <v:stroke color="#000001" joinstyle="round" endarrow="open"/>
                  <v:imagedata o:title=""/>
                  <o:lock v:ext="edit" aspectratio="f"/>
                </v:line>
              </w:pict>
            </w:r>
            <w:r>
              <w:rPr>
                <w:rFonts w:hint="default" w:ascii="Times New Roman" w:hAnsi="Times New Roman" w:cs="Times New Roman" w:eastAsiaTheme="minorEastAsia"/>
                <w:color w:val="auto"/>
              </w:rPr>
              <w:pict>
                <v:shape id="直接连接符 21" o:spid="_x0000_s2296" o:spt="32" type="#_x0000_t32" style="position:absolute;left:0pt;margin-left:103.65pt;margin-top:10.65pt;height:61.9pt;width:1.05pt;z-index:-251650048;mso-width-relative:page;mso-height-relative:page;" filled="f" stroked="t" coordsize="21600,21600">
                  <v:path arrowok="t"/>
                  <v:fill on="f" focussize="0,0"/>
                  <v:stroke color="#000000" joinstyle="round"/>
                  <v:imagedata o:title=""/>
                  <o:lock v:ext="edit" aspectratio="f"/>
                </v:shape>
              </w:pict>
            </w:r>
            <w:r>
              <w:rPr>
                <w:rFonts w:hint="default" w:ascii="Times New Roman" w:hAnsi="Times New Roman" w:cs="Times New Roman" w:eastAsiaTheme="minorEastAsia"/>
                <w:color w:val="auto"/>
              </w:rPr>
              <w:pict>
                <v:line id="直接连接符 2" o:spid="_x0000_s2284" o:spt="20" style="position:absolute;left:0pt;flip:x;margin-left:104.3pt;margin-top:11.2pt;height:0pt;width:32.9pt;z-index:-251651072;mso-width-relative:page;mso-height-relative:page;" filled="f" stroked="t" coordsize="21600,21600" o:gfxdata="UEsDBAoAAAAAAIdO4kAAAAAAAAAAAAAAAAAEAAAAZHJzL1BLAwQUAAAACACHTuJAClP/rNUAAAAJ&#10;AQAADwAAAGRycy9kb3ducmV2LnhtbE2PQU/DMAyF70j8h8hI3FiyMI1Rmk4IARckJEbhnDamrUic&#10;qsm68e8x4gC3Z7+n58/l9hi8mHFKQyQDy4UCgdRGN1BnoH59uNiASNmSsz4SGvjCBNvq9KS0hYsH&#10;esF5lzvBJZQKa6DPeSykTG2PwaZFHJHY+4hTsJnHqZNusgcuD15qpdYy2IH4Qm9HvOux/dztg4Hb&#10;96f7y+e5CdG7665+c6FWj9qY87OlugGR8Zj/wvCDz+hQMVMT9+SS8Aa02qw5ykKvQHBAX61YNL8L&#10;WZXy/wfVN1BLAwQUAAAACACHTuJAbegnku4BAACvAwAADgAAAGRycy9lMm9Eb2MueG1srVPNjtMw&#10;EL4j8Q6W7zRtumWzUdM9bLVwQFAJeADXsRNL/pPH27QvwQsgcYMTR+77NiyPwdgJCyyXPZCD5fF8&#10;/ma+z5P15dFochABlLMNXczmlAjLXats19D3766fVZRAZLZl2lnR0JMAerl5+mQ9+FqUrne6FYEg&#10;iYV68A3tY/R1UQDvhWEwc15YTEoXDIsYhq5oAxuQ3eiinM+fF4MLrQ+OCwA83Y5JOjGGxxA6KRUX&#10;W8dvjLBxZA1Cs4iSoFce6CZ3K6Xg8Y2UICLRDUWlMa9YBPf7tBabNau7wHyv+NQCe0wLDzQZpiwW&#10;vafassjITVD/UBnFgwMn44w7U4xCsiOoYjF/4M3bnnmRtaDV4O9Nh/9Hy18fdoGotqElJZYZfPC7&#10;j9++f/j84/YTrndfv5AymTR4qBF7ZXdhisDvQlJ8lMEQqZV/idOUPUBV5IjBxfJ8Wa0oOTW0Wqyq&#10;s2qyWxwj4Qg4W5xXS3wIjoCcKka2xOoDxBfCGZI2DdXKJiNYzQ6vIGIHCP0FScfWXSut82NqS4aG&#10;XqxKrMwZDqjEwcCt8SgSbEcJ0x1OPo8hM4LTqk23Ew+Ebn+lAzmwNC/5S+qx2l+wVHrLoB9xOTXB&#10;tEV0Mmu0J+32rj1l1/I5vmPmm2YuDcqfcb79+z/b/A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K&#10;U/+s1QAAAAkBAAAPAAAAAAAAAAEAIAAAACIAAABkcnMvZG93bnJldi54bWxQSwECFAAUAAAACACH&#10;TuJAbegnku4BAACvAwAADgAAAAAAAAABACAAAAAkAQAAZHJzL2Uyb0RvYy54bWxQSwUGAAAAAAYA&#10;BgBZAQAAhAUAAAAA&#10;">
                  <v:path arrowok="t"/>
                  <v:fill on="f" focussize="0,0"/>
                  <v:stroke color="#000000" joinstyle="round"/>
                  <v:imagedata o:title=""/>
                  <o:lock v:ext="edit" aspectratio="f"/>
                </v:line>
              </w:pict>
            </w:r>
            <w:r>
              <w:rPr>
                <w:rFonts w:hint="default" w:ascii="Times New Roman" w:hAnsi="Times New Roman" w:cs="Times New Roman" w:eastAsiaTheme="minorEastAsia"/>
                <w:color w:val="auto"/>
              </w:rPr>
              <w:pict>
                <v:shape id="文本框 9" o:spid="_x0000_s2294" o:spt="202" type="#_x0000_t202" style="position:absolute;left:0pt;margin-left:199.85pt;margin-top:21.35pt;height:25.7pt;width:43.1pt;z-index:-251655168;mso-width-relative:page;mso-height-relative:page;" filled="f" stroked="f" coordsize="21600,21600" o:gfxdata="UEsDBAoAAAAAAIdO4kAAAAAAAAAAAAAAAAAEAAAAZHJzL1BLAwQUAAAACACHTuJAD4HeT9cAAAAJ&#10;AQAADwAAAGRycy9kb3ducmV2LnhtbE2PwU7DMAyG70i8Q2Qkbizp6GApdXcAcQUxYNJuWZO1FY1T&#10;Ndla3h5zgpNl+dPv7y83s+/F2Y2xC4SQLRQIR3WwHTUIH+/PN2sQMRmypg/kEL5dhE11eVGawoaJ&#10;3tx5mxrBIRQLg9CmNBRSxrp13sRFGBzx7RhGbxKvYyPtaCYO971cKnUnvemIP7RmcI+tq7+2J4/w&#10;+XLc73L12jz51TCFWUnyWiJeX2XqAURyc/qD4Vef1aFip0M4kY2iR7jV+p5RhHzJk4F8vdIgDgg6&#10;z0BWpfzfoPoBUEsDBBQAAAAIAIdO4kBFql8gwwEAAGMDAAAOAAAAZHJzL2Uyb0RvYy54bWytU0tu&#10;2zAQ3RfIHQjua9lS7FiC5QCFkWyKtkCSA9AUaRHgDxzaki/Q3qCrbrrvuXyOjijHCdJNFt1QJOfN&#10;m3lvqNVtbzQ5iADK2ZrOJlNKhOWuUXZX06fHu49LSiAy2zDtrKjpUQC9XV99WHW+ErlrnW5EIEhi&#10;oep8TdsYfZVlwFthGEycFxaD0gXDIh7DLmsC65Dd6CyfThdZ50Ljg+MCAG83Y5CeGcN7CJ2UiouN&#10;43sjbBxZg9AsoiRolQe6Tt1KKXj8KiWISHRNUWlMKxbB/XZYs/WKVbvAfKv4uQX2nhbeaDJMWSx6&#10;odqwyMg+qH+ojOLBgZNxwp3JRiHJEVQxm77x5qFlXiQtaDX4i+nw/2j5l8O3QFRT03xBiWUGJ376&#10;+eP068/p93dSDv50HiqEPXgExv6T6/HVPN8DXg6yexnM8EVBBONFPlvOlujxEbFluSyu56PToo+E&#10;I2B+fVPcYJwjoMgXRZkmkb0Q+QDxXjhDhk1NAw4y+csOnyFiUwh9hgx1rbtTWqdhaku6mpbzfJ4S&#10;LhHM0BYTBzlj28Mu9tv+rHHrmiNK3Pugdi3WTCITHL1PFc/vZBju63Miffk31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D4HeT9cAAAAJAQAADwAAAAAAAAABACAAAAAiAAAAZHJzL2Rvd25yZXYu&#10;eG1sUEsBAhQAFAAAAAgAh07iQEWqXyDDAQAAYwMAAA4AAAAAAAAAAQAgAAAAJgEAAGRycy9lMm9E&#10;b2MueG1sUEsFBgAAAAAGAAYAWQEAAFsFAAAAAA==&#10;">
                  <v:path/>
                  <v:fill on="f" focussize="0,0"/>
                  <v:stroke on="f"/>
                  <v:imagedata o:title=""/>
                  <o:lock v:ext="edit" aspectratio="f"/>
                  <v:textbox>
                    <w:txbxContent>
                      <w:p>
                        <w:pPr>
                          <w:rPr>
                            <w:rFonts w:ascii="Times New Roman" w:hAnsi="Times New Roman"/>
                            <w:sz w:val="21"/>
                            <w:szCs w:val="21"/>
                          </w:rPr>
                        </w:pPr>
                        <w:r>
                          <w:rPr>
                            <w:rFonts w:hint="eastAsia" w:ascii="Times New Roman" w:hAnsi="Times New Roman"/>
                            <w:sz w:val="21"/>
                            <w:szCs w:val="21"/>
                            <w:lang w:val="en-US" w:eastAsia="zh-CN"/>
                          </w:rPr>
                          <w:t>60</w:t>
                        </w:r>
                        <w:r>
                          <w:rPr>
                            <w:rFonts w:hint="eastAsia" w:ascii="Times New Roman" w:hAnsi="Times New Roman"/>
                            <w:sz w:val="21"/>
                            <w:szCs w:val="21"/>
                          </w:rPr>
                          <w:t>t/a</w:t>
                        </w:r>
                      </w:p>
                    </w:txbxContent>
                  </v:textbox>
                </v:shape>
              </w:pict>
            </w:r>
          </w:p>
          <w:p>
            <w:pPr>
              <w:keepNext w:val="0"/>
              <w:keepLines w:val="0"/>
              <w:suppressLineNumbers w:val="0"/>
              <w:spacing w:before="0" w:beforeAutospacing="0" w:after="0" w:afterAutospacing="0" w:line="276" w:lineRule="auto"/>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pict>
                <v:line id="直接连接符 32" o:spid="_x0000_s2282" o:spt="20" style="position:absolute;left:0pt;margin-left:105.15pt;margin-top:6.65pt;height:0.3pt;width:44.4pt;z-index:-251637760;mso-width-relative:page;mso-height-relative:page;" filled="f" stroked="t" coordsize="21600,21600" o:gfxdata="UEsDBAoAAAAAAIdO4kAAAAAAAAAAAAAAAAAEAAAAZHJzL1BLAwQUAAAACACHTuJA54vijdUAAAAH&#10;AQAADwAAAGRycy9kb3ducmV2LnhtbE2OPU/DQBBEeyT+w2mRaKLkzrYgYHxOAbijIYDSbuzFtvDt&#10;Ob7LB/x6liqUoxm9ecXq5AZ1oCn0ni0kCwOKuPZNz62F97dqfgcqROQGB89k4ZsCrMrLiwLzxh/5&#10;lQ7r2CqBcMjRQhfjmGsd6o4choUfiaX79JPDKHFqdTPhUeBu0Kkxt9phz/LQ4UiPHdVf672zEKoP&#10;2lU/s3pmNlnrKd09vTyjtddXiXkAFekUz2P40xd1KMVp6/fcBDVYSJNsKVML9wko6TOT3oDaSl6C&#10;Lgv937/8BVBLAwQUAAAACACHTuJAEJOFC+kBAACqAwAADgAAAGRycy9lMm9Eb2MueG1srVPNjtMw&#10;EL4j8Q6W7zRpS1Zt1HQPWy0XBJWAB3AdO7HkP3m8TfsSvAASNzhx5M7bsPsYjJ2wC8tlD+TgjD1f&#10;vvH3zWRzeTKaHEUA5WxD57OSEmG5a5XtGvrh/fWLFSUQmW2ZdlY09CyAXm6fP9sMvhYL1zvdikCQ&#10;xEI9+Ib2Mfq6KID3wjCYOS8sJqULhkXchq5oAxuQ3ehiUZYXxeBC64PjAgBPd2OSTozhKYROSsXF&#10;zvEbI2wcWYPQLKIk6JUHus23lVLw+FZKEJHohqLSmFcsgvEhrcV2w+ouMN8rPl2BPeUKjzQZpiwW&#10;vafascjITVD/UBnFgwMn44w7U4xCsiOoYl4+8uZdz7zIWtBq8Pemw/+j5W+O+0BU29DlghLLDHb8&#10;9tP3nx+/3P34jOvtt68EM2jT4KFG9JXdh2kHfh+S5pMMJr1RDTnhSK3LsqoqSs4NXb1cV+Vyslmc&#10;IuEIqC6WqxU2gCNguZrnbPFA4wPEV8IZkoKGamWTB6xmx9cQsTRCf0PSsXXXSuvcR23J0NB1tcDi&#10;nOFsSpwJDI1HfWA7SpjucOh5DJkRnFZt+jrxQOgOVzqQI0ujkp8kG6v9BUuldwz6EZdTE0xbRCeX&#10;Rl9SdHDtOduVz7GFmW8atzQjf+7z1w+/2P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54vijdUA&#10;AAAHAQAADwAAAAAAAAABACAAAAAiAAAAZHJzL2Rvd25yZXYueG1sUEsBAhQAFAAAAAgAh07iQBCT&#10;hQvpAQAAqgMAAA4AAAAAAAAAAQAgAAAAJAEAAGRycy9lMm9Eb2MueG1sUEsFBgAAAAAGAAYAWQEA&#10;AH8FAAAAAA==&#10;">
                  <v:path arrowok="t"/>
                  <v:fill on="f" focussize="0,0"/>
                  <v:stroke color="#000000" joinstyle="round"/>
                  <v:imagedata o:title=""/>
                  <o:lock v:ext="edit" aspectratio="f"/>
                </v:line>
              </w:pict>
            </w:r>
          </w:p>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eastAsia="宋体"/>
                <w:b/>
                <w:bCs/>
                <w:color w:val="auto"/>
                <w:sz w:val="21"/>
                <w:szCs w:val="21"/>
                <w:lang w:eastAsia="zh-CN"/>
              </w:rPr>
            </w:pPr>
            <w:r>
              <w:rPr>
                <w:b/>
                <w:bCs/>
                <w:color w:val="auto"/>
                <w:sz w:val="21"/>
                <w:szCs w:val="21"/>
              </w:rPr>
              <w:t>图2-1 项目水平衡图</w:t>
            </w:r>
            <w:r>
              <w:rPr>
                <w:rFonts w:hint="eastAsia"/>
                <w:b/>
                <w:bCs/>
                <w:color w:val="auto"/>
                <w:sz w:val="21"/>
                <w:szCs w:val="21"/>
                <w:lang w:eastAsia="zh-CN"/>
              </w:rPr>
              <w:t>(</w:t>
            </w:r>
            <w:r>
              <w:rPr>
                <w:rFonts w:hint="eastAsia"/>
                <w:b/>
                <w:bCs/>
                <w:color w:val="auto"/>
                <w:sz w:val="21"/>
                <w:szCs w:val="21"/>
                <w:lang w:val="en-US" w:eastAsia="zh-CN"/>
              </w:rPr>
              <w:t>单位t/a</w:t>
            </w:r>
            <w:r>
              <w:rPr>
                <w:rFonts w:hint="eastAsia"/>
                <w:b/>
                <w:bCs/>
                <w:color w:val="auto"/>
                <w:sz w:val="21"/>
                <w:szCs w:val="21"/>
                <w:lang w:eastAsia="zh-CN"/>
              </w:rPr>
              <w:t>)</w:t>
            </w:r>
          </w:p>
          <w:p>
            <w:pPr>
              <w:keepNext w:val="0"/>
              <w:keepLines w:val="0"/>
              <w:pageBreakBefore w:val="0"/>
              <w:kinsoku/>
              <w:wordWrap/>
              <w:overflowPunct/>
              <w:topLinePunct w:val="0"/>
              <w:autoSpaceDE/>
              <w:autoSpaceDN/>
              <w:bidi w:val="0"/>
              <w:adjustRightInd/>
              <w:snapToGrid/>
              <w:spacing w:line="276" w:lineRule="auto"/>
              <w:textAlignment w:val="auto"/>
              <w:rPr>
                <w:color w:val="auto"/>
              </w:rPr>
            </w:pPr>
            <w:r>
              <w:rPr>
                <w:b/>
                <w:bCs/>
                <w:color w:val="auto"/>
              </w:rPr>
              <w:t>主要工艺流程及产物环节</w:t>
            </w:r>
            <w:r>
              <w:rPr>
                <w:rFonts w:hint="eastAsia"/>
                <w:b/>
                <w:bCs/>
                <w:color w:val="auto"/>
                <w:lang w:eastAsia="zh-CN"/>
              </w:rPr>
              <w:t>(</w:t>
            </w:r>
            <w:r>
              <w:rPr>
                <w:b/>
                <w:bCs/>
                <w:color w:val="auto"/>
              </w:rPr>
              <w:t>附处理工艺流程图，标出产污节点</w:t>
            </w:r>
            <w:r>
              <w:rPr>
                <w:rFonts w:hint="eastAsia"/>
                <w:b/>
                <w:bCs/>
                <w:color w:val="auto"/>
                <w:lang w:eastAsia="zh-CN"/>
              </w:rPr>
              <w:t>)</w:t>
            </w:r>
            <w:r>
              <w:rPr>
                <w:b/>
                <w:bCs/>
                <w:color w:val="auto"/>
              </w:rPr>
              <w:t>：</w:t>
            </w:r>
          </w:p>
          <w:p>
            <w:pPr>
              <w:keepNext w:val="0"/>
              <w:keepLines w:val="0"/>
              <w:pageBreakBefore w:val="0"/>
              <w:widowControl/>
              <w:numPr>
                <w:ilvl w:val="0"/>
                <w:numId w:val="2"/>
              </w:numPr>
              <w:kinsoku/>
              <w:wordWrap/>
              <w:overflowPunct/>
              <w:topLinePunct w:val="0"/>
              <w:autoSpaceDE/>
              <w:autoSpaceDN/>
              <w:bidi w:val="0"/>
              <w:adjustRightInd/>
              <w:snapToGrid/>
              <w:spacing w:line="276" w:lineRule="auto"/>
              <w:jc w:val="left"/>
              <w:textAlignment w:val="auto"/>
              <w:rPr>
                <w:color w:val="auto"/>
              </w:rPr>
            </w:pPr>
            <w:r>
              <w:rPr>
                <w:rFonts w:hint="eastAsia"/>
                <w:color w:val="auto"/>
              </w:rPr>
              <w:t>本</w:t>
            </w:r>
            <w:r>
              <w:rPr>
                <w:color w:val="auto"/>
              </w:rPr>
              <w:t>项目</w:t>
            </w:r>
            <w:r>
              <w:rPr>
                <w:rFonts w:hint="eastAsia"/>
                <w:color w:val="auto"/>
              </w:rPr>
              <w:t>环评审批的</w:t>
            </w:r>
            <w:r>
              <w:rPr>
                <w:color w:val="auto"/>
              </w:rPr>
              <w:t>生产工艺及产污流程如下：</w:t>
            </w:r>
          </w:p>
          <w:p>
            <w:pPr>
              <w:pStyle w:val="31"/>
              <w:keepNext w:val="0"/>
              <w:keepLines w:val="0"/>
              <w:pageBreakBefore w:val="0"/>
              <w:kinsoku/>
              <w:wordWrap/>
              <w:overflowPunct/>
              <w:topLinePunct w:val="0"/>
              <w:bidi w:val="0"/>
              <w:snapToGrid w:val="0"/>
              <w:spacing w:after="0" w:line="276" w:lineRule="auto"/>
              <w:ind w:left="0" w:leftChars="0" w:firstLine="0" w:firstLineChars="0"/>
              <w:jc w:val="center"/>
              <w:textAlignment w:val="auto"/>
              <w:rPr>
                <w:color w:val="auto"/>
              </w:rPr>
            </w:pPr>
            <w:r>
              <w:rPr>
                <w:color w:val="auto"/>
              </w:rPr>
              <w:pict>
                <v:shape id="_x0000_i1026" o:spt="75" type="#_x0000_t75" style="height:186.85pt;width:323.9pt;" filled="f" o:preferrelative="t" stroked="f" coordsize="21600,21600">
                  <v:path/>
                  <v:fill on="f" focussize="0,0"/>
                  <v:stroke on="f"/>
                  <v:imagedata r:id="rId13" o:title=""/>
                  <o:lock v:ext="edit" aspectratio="t"/>
                  <w10:wrap type="none"/>
                  <w10:anchorlock/>
                </v:shape>
              </w:pict>
            </w:r>
          </w:p>
          <w:p>
            <w:pPr>
              <w:pStyle w:val="10"/>
              <w:keepNext w:val="0"/>
              <w:keepLines w:val="0"/>
              <w:pageBreakBefore w:val="0"/>
              <w:kinsoku/>
              <w:wordWrap/>
              <w:overflowPunct/>
              <w:topLinePunct w:val="0"/>
              <w:bidi w:val="0"/>
              <w:spacing w:line="276" w:lineRule="auto"/>
              <w:ind w:firstLine="0"/>
              <w:jc w:val="center"/>
              <w:textAlignment w:val="auto"/>
              <w:rPr>
                <w:b/>
                <w:bCs/>
                <w:color w:val="auto"/>
                <w:sz w:val="21"/>
                <w:szCs w:val="21"/>
              </w:rPr>
            </w:pPr>
            <w:r>
              <w:rPr>
                <w:b/>
                <w:bCs/>
                <w:color w:val="auto"/>
                <w:sz w:val="21"/>
                <w:szCs w:val="21"/>
              </w:rPr>
              <w:t>图2-2 生产工艺流程图</w:t>
            </w:r>
          </w:p>
          <w:p>
            <w:pPr>
              <w:keepNext w:val="0"/>
              <w:keepLines w:val="0"/>
              <w:pageBreakBefore w:val="0"/>
              <w:widowControl/>
              <w:kinsoku/>
              <w:wordWrap/>
              <w:overflowPunct/>
              <w:topLinePunct w:val="0"/>
              <w:autoSpaceDE/>
              <w:autoSpaceDN/>
              <w:bidi w:val="0"/>
              <w:adjustRightInd/>
              <w:snapToGrid/>
              <w:spacing w:line="276" w:lineRule="auto"/>
              <w:jc w:val="left"/>
              <w:textAlignment w:val="auto"/>
              <w:rPr>
                <w:rFonts w:hint="default"/>
                <w:b/>
                <w:bCs/>
                <w:color w:val="auto"/>
              </w:rPr>
            </w:pPr>
            <w:r>
              <w:rPr>
                <w:rFonts w:hint="default"/>
                <w:b/>
                <w:bCs/>
                <w:color w:val="auto"/>
              </w:rPr>
              <w:t>工艺说明：</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注塑：本项目注塑工艺以</w:t>
            </w:r>
            <w:r>
              <w:rPr>
                <w:rFonts w:hint="default" w:ascii="Times New Roman" w:hAnsi="Times New Roman" w:eastAsia="宋体" w:cs="Times New Roman"/>
                <w:color w:val="auto"/>
                <w:kern w:val="0"/>
                <w:sz w:val="24"/>
                <w:szCs w:val="24"/>
                <w:lang w:val="en-US" w:eastAsia="zh-CN" w:bidi="ar"/>
              </w:rPr>
              <w:t>PP</w:t>
            </w:r>
            <w:r>
              <w:rPr>
                <w:rFonts w:hint="eastAsia" w:ascii="宋体" w:hAnsi="宋体" w:eastAsia="宋体" w:cs="宋体"/>
                <w:color w:val="auto"/>
                <w:kern w:val="0"/>
                <w:sz w:val="24"/>
                <w:szCs w:val="24"/>
                <w:lang w:val="en-US" w:eastAsia="zh-CN" w:bidi="ar"/>
              </w:rPr>
              <w:t>塑料为原料，且均为新料，不使用再生塑料等。</w:t>
            </w:r>
            <w:r>
              <w:rPr>
                <w:rFonts w:hint="default" w:ascii="Times New Roman" w:hAnsi="Times New Roman" w:eastAsia="宋体" w:cs="Times New Roman"/>
                <w:color w:val="auto"/>
                <w:kern w:val="0"/>
                <w:sz w:val="24"/>
                <w:szCs w:val="24"/>
                <w:lang w:val="en-US" w:eastAsia="zh-CN" w:bidi="ar"/>
              </w:rPr>
              <w:t>PP</w:t>
            </w:r>
            <w:r>
              <w:rPr>
                <w:rFonts w:hint="eastAsia" w:ascii="宋体" w:hAnsi="宋体" w:eastAsia="宋体" w:cs="宋体"/>
                <w:color w:val="auto"/>
                <w:kern w:val="0"/>
                <w:sz w:val="24"/>
                <w:szCs w:val="24"/>
                <w:lang w:val="en-US" w:eastAsia="zh-CN" w:bidi="ar"/>
              </w:rPr>
              <w:t>塑料通过注塑机上部设置的自动吸料机进入注塑机内，注塑机通过电加热将温度控制在</w:t>
            </w:r>
            <w:r>
              <w:rPr>
                <w:rFonts w:hint="default" w:ascii="Times New Roman" w:hAnsi="Times New Roman" w:eastAsia="宋体" w:cs="Times New Roman"/>
                <w:color w:val="auto"/>
                <w:kern w:val="0"/>
                <w:sz w:val="24"/>
                <w:szCs w:val="24"/>
                <w:lang w:val="en-US" w:eastAsia="zh-CN" w:bidi="ar"/>
              </w:rPr>
              <w:t>160~200℃</w:t>
            </w:r>
            <w:r>
              <w:rPr>
                <w:rFonts w:hint="eastAsia" w:ascii="宋体" w:hAnsi="宋体" w:eastAsia="宋体" w:cs="宋体"/>
                <w:color w:val="auto"/>
                <w:kern w:val="0"/>
                <w:sz w:val="24"/>
                <w:szCs w:val="24"/>
                <w:lang w:val="en-US" w:eastAsia="zh-CN" w:bidi="ar"/>
              </w:rPr>
              <w:t>左右，使</w:t>
            </w:r>
            <w:r>
              <w:rPr>
                <w:rFonts w:hint="default" w:ascii="Times New Roman" w:hAnsi="Times New Roman" w:eastAsia="宋体" w:cs="Times New Roman"/>
                <w:color w:val="auto"/>
                <w:kern w:val="0"/>
                <w:sz w:val="24"/>
                <w:szCs w:val="24"/>
                <w:lang w:val="en-US" w:eastAsia="zh-CN" w:bidi="ar"/>
              </w:rPr>
              <w:t>PP</w:t>
            </w:r>
            <w:r>
              <w:rPr>
                <w:rFonts w:hint="eastAsia" w:ascii="宋体" w:hAnsi="宋体" w:eastAsia="宋体" w:cs="宋体"/>
                <w:color w:val="auto"/>
                <w:kern w:val="0"/>
                <w:sz w:val="24"/>
                <w:szCs w:val="24"/>
                <w:lang w:val="en-US" w:eastAsia="zh-CN" w:bidi="ar"/>
              </w:rPr>
              <w:t xml:space="preserve">塑料呈熔融状态，将熔融态的塑料注入到模具中，经循环冷却水间接冷却后脱模，作为耳塞模具备用。 </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发泡：本项目采用聚氨酯全水发泡工艺，将发泡剂</w:t>
            </w:r>
            <w:r>
              <w:rPr>
                <w:rFonts w:hint="eastAsia" w:ascii="宋体" w:hAnsi="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B</w:t>
            </w:r>
            <w:r>
              <w:rPr>
                <w:rFonts w:hint="eastAsia" w:ascii="宋体" w:hAnsi="宋体" w:eastAsia="宋体" w:cs="宋体"/>
                <w:color w:val="auto"/>
                <w:kern w:val="0"/>
                <w:sz w:val="24"/>
                <w:szCs w:val="24"/>
                <w:lang w:val="en-US" w:eastAsia="zh-CN" w:bidi="ar"/>
              </w:rPr>
              <w:t>料</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注入塑料模具中开始发泡，进行加热使之分解释放出气体，使溶体充满泡孔；由于发泡剂分解，此过程有</w:t>
            </w:r>
            <w:r>
              <w:rPr>
                <w:rFonts w:hint="default" w:ascii="Times New Roman" w:hAnsi="Times New Roman" w:eastAsia="宋体" w:cs="Times New Roman"/>
                <w:color w:val="auto"/>
                <w:kern w:val="0"/>
                <w:sz w:val="24"/>
                <w:szCs w:val="24"/>
                <w:lang w:val="en-US" w:eastAsia="zh-CN" w:bidi="ar"/>
              </w:rPr>
              <w:t>MDI</w:t>
            </w:r>
            <w:r>
              <w:rPr>
                <w:rFonts w:hint="eastAsia" w:ascii="宋体" w:hAnsi="宋体" w:eastAsia="宋体" w:cs="宋体"/>
                <w:color w:val="auto"/>
                <w:kern w:val="0"/>
                <w:sz w:val="24"/>
                <w:szCs w:val="24"/>
                <w:lang w:val="en-US" w:eastAsia="zh-CN" w:bidi="ar"/>
              </w:rPr>
              <w:t xml:space="preserve">和非甲烷总烃废气逸出。 </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熟化：熟化的主要目的是让聚氨酯泡沫塑料的反应主剂得到充分反应，以平衡其内外压力并使颗粒稳定、具有弹性。经发泡后的塑料需要在熟化箱</w:t>
            </w:r>
            <w:r>
              <w:rPr>
                <w:rFonts w:hint="default" w:ascii="Times New Roman" w:hAnsi="Times New Roman" w:eastAsia="宋体" w:cs="Times New Roman"/>
                <w:color w:val="auto"/>
                <w:kern w:val="0"/>
                <w:sz w:val="24"/>
                <w:szCs w:val="24"/>
                <w:lang w:val="en-US" w:eastAsia="zh-CN" w:bidi="ar"/>
              </w:rPr>
              <w:t>60℃</w:t>
            </w:r>
            <w:r>
              <w:rPr>
                <w:rFonts w:hint="eastAsia" w:ascii="宋体" w:hAnsi="宋体" w:eastAsia="宋体" w:cs="宋体"/>
                <w:color w:val="auto"/>
                <w:kern w:val="0"/>
                <w:sz w:val="24"/>
                <w:szCs w:val="24"/>
                <w:lang w:val="en-US" w:eastAsia="zh-CN" w:bidi="ar"/>
              </w:rPr>
              <w:t>的温度下熟化一分钟左右，使</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B</w:t>
            </w:r>
            <w:r>
              <w:rPr>
                <w:rFonts w:hint="eastAsia" w:ascii="宋体" w:hAnsi="宋体" w:eastAsia="宋体" w:cs="宋体"/>
                <w:color w:val="auto"/>
                <w:kern w:val="0"/>
                <w:sz w:val="24"/>
                <w:szCs w:val="24"/>
                <w:lang w:val="en-US" w:eastAsia="zh-CN" w:bidi="ar"/>
              </w:rPr>
              <w:t>料充分反应，空气渗透在颗粒内部，成型后利用脱模剂将产品取下。本项目发泡反应速度较快，发泡结束后将耳塞运至熟化区，在</w:t>
            </w:r>
            <w:r>
              <w:rPr>
                <w:rFonts w:hint="default" w:ascii="Times New Roman" w:hAnsi="Times New Roman" w:eastAsia="宋体" w:cs="Times New Roman"/>
                <w:color w:val="auto"/>
                <w:kern w:val="0"/>
                <w:sz w:val="24"/>
                <w:szCs w:val="24"/>
                <w:lang w:val="en-US" w:eastAsia="zh-CN" w:bidi="ar"/>
              </w:rPr>
              <w:t>60℃</w:t>
            </w:r>
            <w:r>
              <w:rPr>
                <w:rFonts w:hint="eastAsia" w:ascii="宋体" w:hAnsi="宋体" w:eastAsia="宋体" w:cs="宋体"/>
                <w:color w:val="auto"/>
                <w:kern w:val="0"/>
                <w:sz w:val="24"/>
                <w:szCs w:val="24"/>
                <w:lang w:val="en-US" w:eastAsia="zh-CN" w:bidi="ar"/>
              </w:rPr>
              <w:t>温度下静置</w:t>
            </w:r>
            <w:r>
              <w:rPr>
                <w:rFonts w:hint="default" w:ascii="Times New Roman" w:hAnsi="Times New Roman" w:eastAsia="宋体" w:cs="Times New Roman"/>
                <w:color w:val="auto"/>
                <w:kern w:val="0"/>
                <w:sz w:val="24"/>
                <w:szCs w:val="24"/>
                <w:lang w:val="en-US" w:eastAsia="zh-CN" w:bidi="ar"/>
              </w:rPr>
              <w:t>1min</w:t>
            </w:r>
            <w:r>
              <w:rPr>
                <w:rFonts w:hint="eastAsia" w:ascii="宋体" w:hAnsi="宋体" w:eastAsia="宋体" w:cs="宋体"/>
                <w:color w:val="auto"/>
                <w:kern w:val="0"/>
                <w:sz w:val="24"/>
                <w:szCs w:val="24"/>
                <w:lang w:val="en-US" w:eastAsia="zh-CN" w:bidi="ar"/>
              </w:rPr>
              <w:t xml:space="preserve">进行熟化后，即可达到最终强度。 </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修边：修剪产品，去除多余部分。</w:t>
            </w:r>
          </w:p>
          <w:p>
            <w:pPr>
              <w:keepNext w:val="0"/>
              <w:keepLines w:val="0"/>
              <w:widowControl/>
              <w:suppressLineNumbers w:val="0"/>
              <w:jc w:val="left"/>
              <w:rPr>
                <w:color w:val="auto"/>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项目变动情况说明：</w:t>
            </w:r>
          </w:p>
          <w:p>
            <w:pPr>
              <w:spacing w:line="440" w:lineRule="exact"/>
              <w:ind w:firstLine="480" w:firstLineChars="200"/>
              <w:outlineLvl w:val="0"/>
              <w:rPr>
                <w:rFonts w:hint="eastAsia"/>
                <w:bCs/>
                <w:sz w:val="24"/>
              </w:rPr>
            </w:pPr>
            <w:r>
              <w:rPr>
                <w:rFonts w:hint="eastAsia"/>
                <w:bCs/>
                <w:sz w:val="24"/>
              </w:rPr>
              <w:t>根据企业提供的资料与现场调查，除</w:t>
            </w:r>
            <w:r>
              <w:rPr>
                <w:rFonts w:hint="eastAsia" w:ascii="Times New Roman" w:hAnsi="Times New Roman"/>
                <w:bCs/>
                <w:sz w:val="24"/>
              </w:rPr>
              <w:t>废气处理工艺由等离子+活性炭变更为光氧+活性炭</w:t>
            </w:r>
            <w:r>
              <w:rPr>
                <w:rFonts w:hint="eastAsia"/>
                <w:bCs/>
                <w:sz w:val="24"/>
              </w:rPr>
              <w:t>，实际建设地点、生产规模、生产工艺、生产设备及原辅材料等与环评审批基本一致；对照《污染影响类建设项目重大变动清单（试行）》，</w:t>
            </w:r>
            <w:r>
              <w:rPr>
                <w:rFonts w:hint="eastAsia"/>
                <w:bCs/>
                <w:sz w:val="24"/>
                <w:lang w:val="en-US" w:eastAsia="zh-CN"/>
              </w:rPr>
              <w:t>本</w:t>
            </w:r>
            <w:r>
              <w:rPr>
                <w:rFonts w:hint="eastAsia"/>
                <w:bCs/>
                <w:sz w:val="24"/>
              </w:rPr>
              <w:t>项目未发生重大变更</w:t>
            </w:r>
            <w:r>
              <w:rPr>
                <w:bCs/>
                <w:sz w:val="24"/>
              </w:rPr>
              <w:t>。</w:t>
            </w:r>
          </w:p>
          <w:p>
            <w:pPr>
              <w:keepNext w:val="0"/>
              <w:keepLines w:val="0"/>
              <w:pageBreakBefore w:val="0"/>
              <w:widowControl w:val="0"/>
              <w:kinsoku/>
              <w:wordWrap/>
              <w:overflowPunct/>
              <w:topLinePunct w:val="0"/>
              <w:autoSpaceDE/>
              <w:autoSpaceDN/>
              <w:bidi w:val="0"/>
              <w:adjustRightInd/>
              <w:snapToGrid/>
              <w:spacing w:line="276" w:lineRule="auto"/>
              <w:ind w:firstLine="480" w:firstLineChars="200"/>
              <w:jc w:val="left"/>
              <w:textAlignment w:val="auto"/>
              <w:rPr>
                <w:rFonts w:hint="eastAsia"/>
                <w:color w:val="auto"/>
                <w:lang w:val="en-US" w:eastAsia="zh-CN"/>
              </w:rPr>
            </w:pPr>
            <w:r>
              <w:rPr>
                <w:rFonts w:hint="default" w:ascii="Times New Roman" w:hAnsi="Times New Roman" w:cs="Times New Roman"/>
              </w:rPr>
              <w:t>综上所述，</w:t>
            </w:r>
            <w:r>
              <w:rPr>
                <w:rFonts w:hint="default" w:ascii="Times New Roman" w:hAnsi="Times New Roman" w:cs="Times New Roman"/>
                <w:lang w:val="en-US" w:eastAsia="zh-CN"/>
              </w:rPr>
              <w:t>本</w:t>
            </w:r>
            <w:r>
              <w:rPr>
                <w:rFonts w:hint="default" w:ascii="Times New Roman" w:hAnsi="Times New Roman" w:cs="Times New Roman"/>
              </w:rPr>
              <w:t>项目无重大变动情况。</w:t>
            </w:r>
          </w:p>
        </w:tc>
      </w:tr>
    </w:tbl>
    <w:p>
      <w:pPr>
        <w:keepNext w:val="0"/>
        <w:keepLines w:val="0"/>
        <w:pageBreakBefore w:val="0"/>
        <w:kinsoku/>
        <w:wordWrap/>
        <w:overflowPunct/>
        <w:topLinePunct w:val="0"/>
        <w:autoSpaceDE/>
        <w:autoSpaceDN/>
        <w:bidi w:val="0"/>
        <w:adjustRightInd/>
        <w:snapToGrid/>
        <w:spacing w:line="276" w:lineRule="auto"/>
        <w:textAlignment w:val="auto"/>
        <w:rPr>
          <w:b/>
          <w:color w:val="auto"/>
          <w:kern w:val="0"/>
        </w:rPr>
      </w:pPr>
    </w:p>
    <w:p>
      <w:pPr>
        <w:keepNext w:val="0"/>
        <w:keepLines w:val="0"/>
        <w:pageBreakBefore w:val="0"/>
        <w:kinsoku/>
        <w:wordWrap/>
        <w:overflowPunct/>
        <w:topLinePunct w:val="0"/>
        <w:autoSpaceDE/>
        <w:autoSpaceDN/>
        <w:bidi w:val="0"/>
        <w:adjustRightInd/>
        <w:snapToGrid/>
        <w:spacing w:line="276" w:lineRule="auto"/>
        <w:textAlignment w:val="auto"/>
        <w:rPr>
          <w:b/>
          <w:color w:val="auto"/>
          <w:kern w:val="0"/>
        </w:rPr>
      </w:pPr>
      <w:r>
        <w:rPr>
          <w:b/>
          <w:color w:val="auto"/>
          <w:kern w:val="0"/>
        </w:rPr>
        <w:t>表三</w:t>
      </w:r>
    </w:p>
    <w:tbl>
      <w:tblPr>
        <w:tblStyle w:val="32"/>
        <w:tblW w:w="10005" w:type="dxa"/>
        <w:tblInd w:w="-7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5" w:type="dxa"/>
            <w:noWrap w:val="0"/>
            <w:vAlign w:val="top"/>
          </w:tcPr>
          <w:p>
            <w:pPr>
              <w:keepNext w:val="0"/>
              <w:keepLines w:val="0"/>
              <w:pageBreakBefore w:val="0"/>
              <w:widowControl w:val="0"/>
              <w:kinsoku/>
              <w:wordWrap/>
              <w:overflowPunct/>
              <w:topLinePunct w:val="0"/>
              <w:autoSpaceDE/>
              <w:autoSpaceDN/>
              <w:bidi w:val="0"/>
              <w:spacing w:line="276" w:lineRule="auto"/>
              <w:textAlignment w:val="auto"/>
              <w:rPr>
                <w:b/>
                <w:bCs/>
                <w:color w:val="auto"/>
              </w:rPr>
            </w:pPr>
            <w:r>
              <w:rPr>
                <w:b/>
                <w:bCs/>
                <w:color w:val="auto"/>
              </w:rPr>
              <w:t>主要污染源、污染物处理和排放</w:t>
            </w:r>
            <w:r>
              <w:rPr>
                <w:rFonts w:hint="eastAsia"/>
                <w:b/>
                <w:bCs/>
                <w:color w:val="auto"/>
                <w:lang w:eastAsia="zh-CN"/>
              </w:rPr>
              <w:t>(</w:t>
            </w:r>
            <w:r>
              <w:rPr>
                <w:b/>
                <w:bCs/>
                <w:color w:val="auto"/>
              </w:rPr>
              <w:t>附处理流程示意图，标出废水、废气、厂界噪声监测点位</w:t>
            </w:r>
            <w:r>
              <w:rPr>
                <w:rFonts w:hint="eastAsia"/>
                <w:b/>
                <w:bCs/>
                <w:color w:val="auto"/>
                <w:lang w:eastAsia="zh-CN"/>
              </w:rPr>
              <w:t>)</w:t>
            </w:r>
            <w:r>
              <w:rPr>
                <w:b/>
                <w:bCs/>
                <w:color w:val="auto"/>
              </w:rPr>
              <w:t>：</w:t>
            </w:r>
          </w:p>
          <w:p>
            <w:pPr>
              <w:keepNext w:val="0"/>
              <w:keepLines w:val="0"/>
              <w:pageBreakBefore w:val="0"/>
              <w:widowControl w:val="0"/>
              <w:kinsoku/>
              <w:wordWrap/>
              <w:overflowPunct/>
              <w:topLinePunct w:val="0"/>
              <w:autoSpaceDE/>
              <w:autoSpaceDN/>
              <w:bidi w:val="0"/>
              <w:spacing w:line="276" w:lineRule="auto"/>
              <w:textAlignment w:val="auto"/>
              <w:rPr>
                <w:color w:val="auto"/>
              </w:rPr>
            </w:pPr>
            <w:r>
              <w:rPr>
                <w:color w:val="auto"/>
              </w:rPr>
              <w:t>一、废水</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rFonts w:hint="default" w:ascii="Times New Roman" w:hAnsi="Times New Roman" w:eastAsia="宋体" w:cs="Times New Roman"/>
                <w:color w:val="auto"/>
                <w:lang w:val="en-US" w:eastAsia="zh-CN"/>
              </w:rPr>
            </w:pPr>
            <w:r>
              <w:rPr>
                <w:color w:val="auto"/>
                <w:sz w:val="24"/>
              </w:rPr>
              <w:pict>
                <v:group id="_x0000_s2336" o:spid="_x0000_s2336" o:spt="203" style="position:absolute;left:0pt;margin-left:17.4pt;margin-top:104.3pt;height:45.7pt;width:451.05pt;z-index:-251632640;mso-width-relative:page;mso-height-relative:page;" coordorigin="1649,142435" coordsize="9021,914">
                  <o:lock v:ext="edit" aspectratio="f"/>
                  <v:shape id="_x0000_s2051" o:spid="_x0000_s2051" o:spt="202" type="#_x0000_t202" style="position:absolute;left:1649;top:142683;height:617;width:1939;" filled="f" stroked="t" coordsize="21600,21600">
                    <v:path/>
                    <v:fill on="f" focussize="0,0"/>
                    <v:stroke color="#000000" joinstyle="miter"/>
                    <v:imagedata o:title=""/>
                    <o:lock v:ext="edit" aspectratio="f"/>
                    <v:textbox>
                      <w:txbxContent>
                        <w:p>
                          <w:pPr>
                            <w:ind w:firstLine="420" w:firstLineChars="200"/>
                            <w:rPr>
                              <w:rFonts w:hint="default" w:eastAsia="宋体"/>
                              <w:sz w:val="21"/>
                              <w:szCs w:val="21"/>
                              <w:lang w:val="en-US" w:eastAsia="zh-CN"/>
                            </w:rPr>
                          </w:pPr>
                          <w:r>
                            <w:rPr>
                              <w:rFonts w:hint="eastAsia"/>
                              <w:sz w:val="21"/>
                              <w:szCs w:val="21"/>
                              <w:lang w:val="en-US" w:eastAsia="zh-CN"/>
                            </w:rPr>
                            <w:t>生活污水</w:t>
                          </w:r>
                        </w:p>
                      </w:txbxContent>
                    </v:textbox>
                  </v:shape>
                  <v:line id="_x0000_s2053" o:spid="_x0000_s2053" o:spt="20" style="position:absolute;left:3585;top:142975;height:10;width:767;" filled="f" stroked="t" coordsize="21600,21600">
                    <v:path arrowok="t"/>
                    <v:fill on="f" focussize="0,0"/>
                    <v:stroke weight="0.5pt" color="#000000" endarrow="classic" endarrowwidth="wide"/>
                    <v:imagedata o:title=""/>
                    <o:lock v:ext="edit" aspectratio="f"/>
                  </v:line>
                  <v:shape id="_x0000_s2055" o:spid="_x0000_s2055" o:spt="202" type="#_x0000_t202" style="position:absolute;left:4373;top:142665;height:617;width:2470;" filled="f" stroked="t" coordsize="21600,21600">
                    <v:path/>
                    <v:fill on="f" focussize="0,0"/>
                    <v:stroke color="#000000" joinstyle="miter"/>
                    <v:imagedata o:title=""/>
                    <o:lock v:ext="edit" aspectratio="f"/>
                    <v:textbox>
                      <w:txbxContent>
                        <w:p>
                          <w:pPr>
                            <w:ind w:firstLine="420" w:firstLineChars="200"/>
                            <w:rPr>
                              <w:rFonts w:hint="default" w:eastAsia="宋体"/>
                              <w:sz w:val="21"/>
                              <w:szCs w:val="21"/>
                              <w:lang w:val="en-US" w:eastAsia="zh-CN"/>
                            </w:rPr>
                          </w:pPr>
                          <w:r>
                            <w:rPr>
                              <w:rFonts w:hint="eastAsia"/>
                              <w:sz w:val="21"/>
                              <w:szCs w:val="21"/>
                              <w:lang w:val="en-US" w:eastAsia="zh-CN"/>
                            </w:rPr>
                            <w:t>化粪池预处理</w:t>
                          </w:r>
                        </w:p>
                      </w:txbxContent>
                    </v:textbox>
                  </v:shape>
                  <v:line id="_x0000_s2062" o:spid="_x0000_s2062" o:spt="20" style="position:absolute;left:6886;top:142971;height:10;width:815;" filled="f" stroked="t" coordsize="21600,21600">
                    <v:path arrowok="t"/>
                    <v:fill on="f" focussize="0,0"/>
                    <v:stroke weight="0.5pt" color="#000000" endarrow="classic" endarrowwidth="wide"/>
                    <v:imagedata o:title=""/>
                    <o:lock v:ext="edit" aspectratio="f"/>
                  </v:line>
                  <v:shape id="_x0000_s2063" o:spid="_x0000_s2063" o:spt="202" type="#_x0000_t202" style="position:absolute;left:7742;top:142435;height:915;width:2928;" filled="f" stroked="t" coordsize="21600,21600">
                    <v:path/>
                    <v:fill on="f" focussize="0,0"/>
                    <v:stroke color="#000000" joinstyle="miter"/>
                    <v:imagedata o:title=""/>
                    <o:lock v:ext="edit" aspectratio="f"/>
                    <v:textbox>
                      <w:txbxContent>
                        <w:p>
                          <w:pPr>
                            <w:keepNext w:val="0"/>
                            <w:keepLines w:val="0"/>
                            <w:widowControl/>
                            <w:suppressLineNumbers w:val="0"/>
                            <w:jc w:val="left"/>
                            <w:rPr>
                              <w:rFonts w:hint="eastAsia"/>
                              <w:spacing w:val="-6"/>
                              <w:lang w:val="en-US" w:eastAsia="zh-CN"/>
                            </w:rPr>
                          </w:pPr>
                          <w:r>
                            <w:rPr>
                              <w:rFonts w:hint="eastAsia"/>
                              <w:spacing w:val="-6"/>
                              <w:sz w:val="21"/>
                              <w:szCs w:val="21"/>
                              <w:lang w:val="en-US" w:eastAsia="zh-CN"/>
                            </w:rPr>
                            <w:t>纳入市政污水管</w:t>
                          </w:r>
                          <w:r>
                            <w:rPr>
                              <w:rFonts w:hint="eastAsia" w:ascii="Times New Roman" w:hAnsi="Times New Roman" w:cs="Times New Roman"/>
                              <w:spacing w:val="-6"/>
                              <w:sz w:val="21"/>
                              <w:szCs w:val="21"/>
                              <w:lang w:val="en-US" w:eastAsia="zh-CN"/>
                            </w:rPr>
                            <w:t>网</w:t>
                          </w:r>
                          <w:r>
                            <w:rPr>
                              <w:rFonts w:hint="default" w:ascii="Times New Roman" w:hAnsi="Times New Roman" w:cs="Times New Roman"/>
                              <w:spacing w:val="-6"/>
                              <w:sz w:val="21"/>
                              <w:szCs w:val="21"/>
                              <w:lang w:val="en-US" w:eastAsia="zh-CN"/>
                            </w:rPr>
                            <w:t>，</w:t>
                          </w:r>
                          <w:r>
                            <w:rPr>
                              <w:rFonts w:hint="eastAsia" w:ascii="Times New Roman" w:hAnsi="Times New Roman" w:cs="Times New Roman"/>
                              <w:spacing w:val="-6"/>
                              <w:sz w:val="21"/>
                              <w:szCs w:val="21"/>
                              <w:lang w:val="en-US" w:eastAsia="zh-CN"/>
                            </w:rPr>
                            <w:t>排入建德市寿昌镇污水处理厂集中处理</w:t>
                          </w:r>
                        </w:p>
                      </w:txbxContent>
                    </v:textbox>
                  </v:shape>
                  <v:shape id="_x0000_s2064" o:spid="_x0000_s2064" o:spt="202" type="#_x0000_t202" style="position:absolute;left:6897;top:142569;height:500;width:732;" filled="f" stroked="f" coordsize="21600,21600">
                    <v:path/>
                    <v:fill on="f" focussize="0,0"/>
                    <v:stroke on="f"/>
                    <v:imagedata o:title=""/>
                    <o:lock v:ext="edit" aspectratio="f"/>
                    <v:textbox>
                      <w:txbxContent>
                        <w:p>
                          <w:pPr>
                            <w:rPr>
                              <w:rFonts w:hint="eastAsia" w:eastAsia="宋体"/>
                              <w:lang w:eastAsia="zh-CN"/>
                            </w:rPr>
                          </w:pPr>
                          <w:r>
                            <w:rPr>
                              <w:rFonts w:hint="eastAsia"/>
                              <w:lang w:eastAsia="zh-CN"/>
                            </w:rPr>
                            <w:t>★</w:t>
                          </w:r>
                        </w:p>
                      </w:txbxContent>
                    </v:textbox>
                  </v:shape>
                </v:group>
              </w:pict>
            </w:r>
            <w:r>
              <w:rPr>
                <w:rFonts w:hint="default" w:ascii="Times New Roman" w:hAnsi="Times New Roman" w:eastAsia="宋体" w:cs="Times New Roman"/>
                <w:color w:val="auto"/>
                <w:lang w:val="en-US" w:eastAsia="zh-CN"/>
              </w:rPr>
              <w:t>本项目</w:t>
            </w:r>
            <w:r>
              <w:rPr>
                <w:rFonts w:hint="default" w:ascii="Times New Roman" w:hAnsi="Times New Roman" w:eastAsia="宋体" w:cs="Times New Roman"/>
                <w:color w:val="auto"/>
                <w:sz w:val="24"/>
                <w:szCs w:val="24"/>
                <w:lang w:val="en-US" w:eastAsia="zh-CN"/>
              </w:rPr>
              <w:t>主要为职工生活污水</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生活污水经化粪池预处理达到《污水综合排放标准》</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GB 8978-1996</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中三级标准限值，其中氨氮、总磷达到《工业企业废水氮、磷污染物间接排放限值》</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DB 33/ 887-2013</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中间接排放限值后</w:t>
            </w:r>
            <w:r>
              <w:rPr>
                <w:rFonts w:hint="default" w:ascii="Times New Roman" w:hAnsi="Times New Roman" w:eastAsia="宋体" w:cs="Times New Roman"/>
                <w:color w:val="auto"/>
                <w:spacing w:val="-6"/>
                <w:sz w:val="24"/>
                <w:szCs w:val="24"/>
                <w:lang w:val="en-US" w:eastAsia="zh-CN"/>
              </w:rPr>
              <w:t>纳入市政污水管网，</w:t>
            </w:r>
            <w:r>
              <w:rPr>
                <w:rFonts w:hint="default" w:ascii="Times New Roman" w:hAnsi="Times New Roman" w:eastAsia="宋体" w:cs="Times New Roman"/>
                <w:color w:val="auto"/>
                <w:spacing w:val="-6"/>
                <w:kern w:val="0"/>
                <w:sz w:val="24"/>
                <w:szCs w:val="24"/>
                <w:lang w:val="en-US" w:eastAsia="zh-CN" w:bidi="ar"/>
              </w:rPr>
              <w:t>由</w:t>
            </w:r>
            <w:r>
              <w:rPr>
                <w:rFonts w:hint="eastAsia" w:ascii="Times New Roman" w:hAnsi="Times New Roman" w:cs="Times New Roman"/>
                <w:color w:val="auto"/>
                <w:spacing w:val="-6"/>
                <w:sz w:val="24"/>
                <w:szCs w:val="24"/>
                <w:lang w:val="en-US" w:eastAsia="zh-CN"/>
              </w:rPr>
              <w:t>建德市寿昌镇污水处理厂集中处理</w:t>
            </w:r>
            <w:r>
              <w:rPr>
                <w:rFonts w:hint="default" w:ascii="Times New Roman" w:hAnsi="Times New Roman" w:eastAsia="宋体" w:cs="Times New Roman"/>
                <w:color w:val="auto"/>
                <w:sz w:val="24"/>
                <w:szCs w:val="24"/>
                <w:lang w:val="en-US" w:eastAsia="zh-CN"/>
              </w:rPr>
              <w:t>达到《城镇污水处理厂污染物排放标准》</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GB 18918-2002</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中的一级A标准后</w:t>
            </w:r>
            <w:r>
              <w:rPr>
                <w:rFonts w:hint="default" w:ascii="Times New Roman" w:hAnsi="Times New Roman" w:eastAsia="宋体" w:cs="Times New Roman"/>
                <w:color w:val="auto"/>
                <w:spacing w:val="-6"/>
                <w:sz w:val="24"/>
                <w:szCs w:val="24"/>
                <w:lang w:val="en-US" w:eastAsia="zh-CN"/>
              </w:rPr>
              <w:t>排入</w:t>
            </w:r>
            <w:r>
              <w:rPr>
                <w:rFonts w:hint="eastAsia" w:ascii="宋体" w:hAnsi="宋体" w:eastAsia="宋体" w:cs="宋体"/>
                <w:color w:val="auto"/>
                <w:kern w:val="0"/>
                <w:sz w:val="24"/>
                <w:szCs w:val="24"/>
                <w:lang w:val="en-US" w:eastAsia="zh-CN" w:bidi="ar"/>
              </w:rPr>
              <w:t>寿昌江</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spacing w:line="276" w:lineRule="auto"/>
              <w:textAlignment w:val="auto"/>
              <w:rPr>
                <w:rFonts w:hint="eastAsia" w:ascii="Times New Roman" w:hAnsi="Times New Roman" w:cs="Times New Roman"/>
                <w:color w:val="auto"/>
                <w:szCs w:val="24"/>
                <w:lang w:val="en-US" w:eastAsia="zh-CN"/>
              </w:rPr>
            </w:pPr>
          </w:p>
          <w:p>
            <w:pPr>
              <w:pStyle w:val="2"/>
              <w:rPr>
                <w:rFonts w:hint="eastAsia"/>
                <w:lang w:val="en-US" w:eastAsia="zh-CN"/>
              </w:rPr>
            </w:pPr>
          </w:p>
          <w:p>
            <w:pPr>
              <w:pStyle w:val="2"/>
              <w:keepNext w:val="0"/>
              <w:keepLines w:val="0"/>
              <w:pageBreakBefore w:val="0"/>
              <w:widowControl w:val="0"/>
              <w:kinsoku/>
              <w:wordWrap/>
              <w:overflowPunct/>
              <w:topLinePunct w:val="0"/>
              <w:autoSpaceDE/>
              <w:autoSpaceDN/>
              <w:bidi w:val="0"/>
              <w:spacing w:line="276" w:lineRule="auto"/>
              <w:textAlignment w:val="auto"/>
              <w:rPr>
                <w:rFonts w:hint="eastAsia" w:ascii="Times New Roman" w:hAnsi="Times New Roman" w:cs="Times New Roman"/>
                <w:color w:val="auto"/>
                <w:szCs w:val="24"/>
                <w:lang w:val="en-US" w:eastAsia="zh-CN"/>
              </w:rPr>
            </w:pPr>
          </w:p>
          <w:p>
            <w:pPr>
              <w:keepNext w:val="0"/>
              <w:keepLines w:val="0"/>
              <w:pageBreakBefore w:val="0"/>
              <w:widowControl w:val="0"/>
              <w:kinsoku/>
              <w:wordWrap/>
              <w:overflowPunct/>
              <w:topLinePunct w:val="0"/>
              <w:autoSpaceDE/>
              <w:autoSpaceDN/>
              <w:bidi w:val="0"/>
              <w:spacing w:line="276" w:lineRule="auto"/>
              <w:jc w:val="center"/>
              <w:textAlignment w:val="auto"/>
              <w:rPr>
                <w:rFonts w:hint="eastAsia" w:ascii="Times New Roman" w:hAnsi="Times New Roman" w:eastAsia="宋体" w:cs="Times New Roman"/>
                <w:color w:val="auto"/>
                <w:lang w:eastAsia="zh-CN"/>
              </w:rPr>
            </w:pPr>
            <w:r>
              <w:rPr>
                <w:rFonts w:ascii="Times New Roman" w:hAnsi="Times New Roman"/>
                <w:b/>
                <w:bCs/>
                <w:color w:val="auto"/>
                <w:kern w:val="0"/>
                <w:sz w:val="21"/>
                <w:szCs w:val="21"/>
              </w:rPr>
              <w:t>图3-1</w:t>
            </w:r>
            <w:r>
              <w:rPr>
                <w:rFonts w:hint="eastAsia" w:ascii="Times New Roman" w:hAnsi="Times New Roman"/>
                <w:b/>
                <w:bCs/>
                <w:color w:val="auto"/>
                <w:kern w:val="0"/>
                <w:sz w:val="21"/>
                <w:szCs w:val="21"/>
              </w:rPr>
              <w:t xml:space="preserve"> </w:t>
            </w:r>
            <w:r>
              <w:rPr>
                <w:rFonts w:ascii="Times New Roman" w:hAnsi="Times New Roman"/>
                <w:b/>
                <w:bCs/>
                <w:color w:val="auto"/>
                <w:kern w:val="0"/>
                <w:sz w:val="21"/>
                <w:szCs w:val="21"/>
              </w:rPr>
              <w:t>废水监测点位示意图</w:t>
            </w:r>
            <w:r>
              <w:rPr>
                <w:rFonts w:hint="eastAsia"/>
                <w:b/>
                <w:bCs/>
                <w:color w:val="auto"/>
                <w:kern w:val="0"/>
                <w:sz w:val="21"/>
                <w:szCs w:val="21"/>
                <w:lang w:eastAsia="zh-CN"/>
              </w:rPr>
              <w:t>(</w:t>
            </w:r>
            <w:r>
              <w:rPr>
                <w:rFonts w:ascii="Times New Roman" w:hAnsi="宋体"/>
                <w:b/>
                <w:bCs/>
                <w:color w:val="auto"/>
                <w:kern w:val="0"/>
                <w:sz w:val="21"/>
                <w:szCs w:val="21"/>
              </w:rPr>
              <w:t>★</w:t>
            </w:r>
            <w:r>
              <w:rPr>
                <w:rFonts w:ascii="Times New Roman" w:hAnsi="Times New Roman"/>
                <w:b/>
                <w:bCs/>
                <w:color w:val="auto"/>
                <w:kern w:val="0"/>
                <w:sz w:val="21"/>
                <w:szCs w:val="21"/>
              </w:rPr>
              <w:t>为监测点位</w:t>
            </w:r>
            <w:r>
              <w:rPr>
                <w:rFonts w:hint="eastAsia"/>
                <w:b/>
                <w:bCs/>
                <w:color w:val="auto"/>
                <w:kern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rPr>
            </w:pPr>
            <w:r>
              <w:rPr>
                <w:rFonts w:hint="default" w:ascii="Times New Roman" w:hAnsi="Times New Roman" w:cs="Times New Roman"/>
                <w:color w:val="auto"/>
              </w:rPr>
              <w:t>二、废气</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rFonts w:hint="default" w:ascii="Times New Roman" w:hAnsi="Times New Roman" w:cs="Times New Roman"/>
                <w:color w:val="auto"/>
                <w:lang w:val="en-US" w:eastAsia="zh-CN"/>
              </w:rPr>
            </w:pPr>
            <w:r>
              <w:rPr>
                <w:rFonts w:hint="eastAsia"/>
                <w:color w:val="auto"/>
                <w:lang w:val="en-US" w:eastAsia="zh-CN"/>
              </w:rPr>
              <w:t>根据现场踏勘，</w:t>
            </w:r>
            <w:r>
              <w:rPr>
                <w:rFonts w:hint="default"/>
                <w:color w:val="auto"/>
                <w:lang w:val="en-US" w:eastAsia="zh-CN"/>
              </w:rPr>
              <w:t>本项目</w:t>
            </w:r>
            <w:r>
              <w:rPr>
                <w:rFonts w:hint="eastAsia"/>
                <w:color w:val="auto"/>
                <w:lang w:val="en-US" w:eastAsia="zh-CN"/>
              </w:rPr>
              <w:t>产生的</w:t>
            </w:r>
            <w:r>
              <w:rPr>
                <w:rFonts w:hint="default"/>
                <w:color w:val="auto"/>
                <w:lang w:val="en-US" w:eastAsia="zh-CN"/>
              </w:rPr>
              <w:t>废气主要为</w:t>
            </w:r>
            <w:r>
              <w:rPr>
                <w:rFonts w:hint="eastAsia" w:ascii="宋体" w:hAnsi="宋体" w:eastAsia="宋体" w:cs="宋体"/>
                <w:color w:val="auto"/>
                <w:kern w:val="0"/>
                <w:sz w:val="24"/>
                <w:szCs w:val="24"/>
                <w:lang w:val="en-US" w:eastAsia="zh-CN" w:bidi="ar"/>
              </w:rPr>
              <w:t>为投料粉尘、注塑废</w:t>
            </w:r>
            <w:r>
              <w:rPr>
                <w:rFonts w:hint="eastAsia" w:ascii="宋体" w:hAnsi="宋体" w:eastAsia="宋体" w:cs="宋体"/>
                <w:color w:val="auto"/>
                <w:kern w:val="0"/>
                <w:sz w:val="24"/>
                <w:szCs w:val="24"/>
                <w:highlight w:val="none"/>
                <w:lang w:val="en-US" w:eastAsia="zh-CN" w:bidi="ar"/>
              </w:rPr>
              <w:t>气</w:t>
            </w:r>
            <w:r>
              <w:rPr>
                <w:rFonts w:hint="eastAsia"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发泡废气</w:t>
            </w:r>
            <w:r>
              <w:rPr>
                <w:rFonts w:hint="eastAsia"/>
                <w:color w:val="auto"/>
                <w:highlight w:val="none"/>
                <w:lang w:eastAsia="zh-CN"/>
              </w:rPr>
              <w:t>、</w:t>
            </w:r>
            <w:r>
              <w:rPr>
                <w:rFonts w:hint="eastAsia" w:ascii="宋体" w:hAnsi="宋体" w:eastAsia="宋体" w:cs="宋体"/>
                <w:color w:val="auto"/>
                <w:kern w:val="0"/>
                <w:sz w:val="24"/>
                <w:szCs w:val="24"/>
                <w:highlight w:val="none"/>
                <w:lang w:val="en-US" w:eastAsia="zh-CN" w:bidi="ar"/>
              </w:rPr>
              <w:t>熟化废气</w:t>
            </w:r>
            <w:r>
              <w:rPr>
                <w:rFonts w:hint="default"/>
                <w:color w:val="auto"/>
                <w:highlight w:val="none"/>
                <w:lang w:val="en-US" w:eastAsia="zh-CN"/>
              </w:rPr>
              <w:t>。</w:t>
            </w:r>
            <w:r>
              <w:rPr>
                <w:rFonts w:hint="eastAsia"/>
                <w:color w:val="auto"/>
                <w:highlight w:val="none"/>
                <w:lang w:val="en-US" w:eastAsia="zh-CN"/>
              </w:rPr>
              <w:t>本</w:t>
            </w:r>
            <w:r>
              <w:rPr>
                <w:rFonts w:hint="eastAsia" w:ascii="宋体" w:hAnsi="宋体" w:eastAsia="宋体" w:cs="宋体"/>
                <w:color w:val="auto"/>
                <w:kern w:val="0"/>
                <w:sz w:val="24"/>
                <w:szCs w:val="24"/>
                <w:highlight w:val="none"/>
                <w:lang w:val="en-US" w:eastAsia="zh-CN" w:bidi="ar"/>
              </w:rPr>
              <w:t>项目塑料粒子注塑前需要投料，产生少量粉尘，粉尘在车间内无组</w:t>
            </w:r>
            <w:r>
              <w:rPr>
                <w:rFonts w:hint="eastAsia" w:ascii="宋体" w:hAnsi="宋体" w:eastAsia="宋体" w:cs="宋体"/>
                <w:color w:val="auto"/>
                <w:kern w:val="0"/>
                <w:sz w:val="24"/>
                <w:szCs w:val="24"/>
                <w:lang w:val="en-US" w:eastAsia="zh-CN" w:bidi="ar"/>
              </w:rPr>
              <w:t>织排放</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highlight w:val="none"/>
                <w:lang w:val="en-US" w:eastAsia="zh-CN" w:bidi="ar"/>
              </w:rPr>
              <w:t>熟化废气</w:t>
            </w:r>
            <w:r>
              <w:rPr>
                <w:rFonts w:hint="eastAsia" w:ascii="宋体" w:hAnsi="宋体" w:cs="宋体"/>
                <w:color w:val="auto"/>
                <w:kern w:val="0"/>
                <w:sz w:val="24"/>
                <w:szCs w:val="24"/>
                <w:highlight w:val="none"/>
                <w:lang w:val="en-US" w:eastAsia="zh-CN" w:bidi="ar"/>
              </w:rPr>
              <w:t>、</w:t>
            </w:r>
            <w:r>
              <w:rPr>
                <w:rFonts w:hint="eastAsia" w:ascii="宋体" w:hAnsi="宋体" w:cs="宋体"/>
                <w:color w:val="auto"/>
                <w:kern w:val="0"/>
                <w:sz w:val="24"/>
                <w:szCs w:val="24"/>
                <w:lang w:val="en-US" w:eastAsia="zh-CN" w:bidi="ar"/>
              </w:rPr>
              <w:t>发泡废气、注塑废气分别进行收集</w:t>
            </w:r>
            <w:r>
              <w:rPr>
                <w:rFonts w:hint="eastAsia" w:ascii="宋体" w:hAnsi="宋体" w:cs="宋体"/>
                <w:color w:val="auto"/>
                <w:kern w:val="0"/>
                <w:sz w:val="24"/>
                <w:szCs w:val="24"/>
                <w:highlight w:val="none"/>
                <w:lang w:val="en-US" w:eastAsia="zh-CN" w:bidi="ar"/>
              </w:rPr>
              <w:t>后一起</w:t>
            </w:r>
            <w:r>
              <w:rPr>
                <w:rFonts w:hint="default" w:ascii="Times New Roman" w:hAnsi="Times New Roman" w:cs="Times New Roman"/>
                <w:color w:val="auto"/>
                <w:highlight w:val="none"/>
                <w:lang w:val="en-US" w:eastAsia="zh-CN"/>
              </w:rPr>
              <w:t>经</w:t>
            </w:r>
            <w:r>
              <w:rPr>
                <w:rFonts w:hint="eastAsia" w:ascii="Times New Roman" w:hAnsi="Times New Roman" w:cs="Times New Roman"/>
                <w:color w:val="auto"/>
                <w:highlight w:val="none"/>
                <w:lang w:val="en-US" w:eastAsia="zh-CN"/>
              </w:rPr>
              <w:t>“</w:t>
            </w:r>
            <w:r>
              <w:rPr>
                <w:rFonts w:ascii="Times New Roman" w:hAnsi="Times New Roman" w:eastAsia="宋体"/>
                <w:color w:val="auto"/>
                <w:kern w:val="2"/>
                <w:sz w:val="24"/>
                <w:szCs w:val="24"/>
                <w:highlight w:val="none"/>
              </w:rPr>
              <w:t>光氧+活性炭</w:t>
            </w:r>
            <w:r>
              <w:rPr>
                <w:rFonts w:hint="eastAsia" w:ascii="Times New Roman" w:hAnsi="Times New Roman" w:cs="Times New Roman"/>
                <w:color w:val="auto"/>
                <w:highlight w:val="none"/>
                <w:lang w:val="en-US" w:eastAsia="zh-CN"/>
              </w:rPr>
              <w:t>”处理设施</w:t>
            </w:r>
            <w:r>
              <w:rPr>
                <w:rFonts w:hint="default" w:ascii="Times New Roman" w:hAnsi="Times New Roman" w:cs="Times New Roman"/>
                <w:color w:val="auto"/>
                <w:highlight w:val="none"/>
                <w:lang w:val="en-US" w:eastAsia="zh-CN"/>
              </w:rPr>
              <w:t>处理后，通过1</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米</w:t>
            </w:r>
            <w:r>
              <w:rPr>
                <w:rFonts w:hint="eastAsia" w:ascii="Times New Roman" w:hAnsi="Times New Roman" w:cs="Times New Roman"/>
                <w:color w:val="auto"/>
                <w:highlight w:val="none"/>
                <w:lang w:val="en-US" w:eastAsia="zh-CN"/>
              </w:rPr>
              <w:t>高</w:t>
            </w:r>
            <w:r>
              <w:rPr>
                <w:rFonts w:hint="default" w:ascii="Times New Roman" w:hAnsi="Times New Roman" w:cs="Times New Roman"/>
                <w:color w:val="auto"/>
                <w:highlight w:val="none"/>
                <w:lang w:val="en-US" w:eastAsia="zh-CN"/>
              </w:rPr>
              <w:t>排气筒</w:t>
            </w:r>
            <w:r>
              <w:rPr>
                <w:rFonts w:hint="eastAsia" w:ascii="Times New Roman" w:hAnsi="Times New Roman" w:cs="Times New Roman"/>
                <w:color w:val="auto"/>
                <w:highlight w:val="none"/>
                <w:lang w:val="en-US" w:eastAsia="zh-CN"/>
              </w:rPr>
              <w:t>高空</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lang w:val="en-US" w:eastAsia="zh-CN"/>
              </w:rPr>
              <w:t>放。</w:t>
            </w:r>
          </w:p>
          <w:p>
            <w:pPr>
              <w:pStyle w:val="3"/>
              <w:ind w:firstLine="480"/>
              <w:rPr>
                <w:rFonts w:hint="default"/>
                <w:color w:val="auto"/>
                <w:lang w:val="en-US" w:eastAsia="zh-CN"/>
              </w:rPr>
            </w:pPr>
            <w:r>
              <w:rPr>
                <w:color w:val="auto"/>
                <w:sz w:val="24"/>
              </w:rPr>
              <w:pict>
                <v:shape id="_x0000_s2326" o:spid="_x0000_s2326" o:spt="202" type="#_x0000_t202" style="position:absolute;left:0pt;margin-left:130.6pt;margin-top:11.15pt;height:46.05pt;width:44.05pt;z-index:-251640832;mso-width-relative:page;mso-height-relative:page;" filled="f" stroked="f" coordsize="21600,21600">
                  <v:path/>
                  <v:fill on="f" focussize="0,0"/>
                  <v:stroke on="f"/>
                  <v:imagedata o:title=""/>
                  <o:lock v:ext="edit" aspectratio="f"/>
                  <v:textbox>
                    <w:txbxContent>
                      <w:p>
                        <w:r>
                          <w:rPr>
                            <w:rFonts w:hint="eastAsia" w:ascii="宋体" w:hAnsi="宋体" w:eastAsia="宋体" w:cs="宋体"/>
                          </w:rPr>
                          <w:t>◎</w:t>
                        </w:r>
                      </w:p>
                      <w:p>
                        <w:pPr>
                          <w:pStyle w:val="2"/>
                          <w:rPr>
                            <w:rFonts w:hint="eastAsia" w:eastAsia="宋体"/>
                            <w:lang w:val="en-US" w:eastAsia="zh-CN"/>
                          </w:rPr>
                        </w:pPr>
                        <w:r>
                          <w:rPr>
                            <w:rFonts w:hint="eastAsia"/>
                            <w:lang w:val="en-US" w:eastAsia="zh-CN"/>
                          </w:rPr>
                          <w:t>进口</w:t>
                        </w:r>
                      </w:p>
                    </w:txbxContent>
                  </v:textbox>
                </v:shape>
              </w:pict>
            </w:r>
            <w:r>
              <w:rPr>
                <w:color w:val="auto"/>
                <w:sz w:val="24"/>
              </w:rPr>
              <w:pict>
                <v:shape id="_x0000_s2221" o:spid="_x0000_s2221" o:spt="202" type="#_x0000_t202" style="position:absolute;left:0pt;margin-left:19.2pt;margin-top:18.7pt;height:30.85pt;width:108.75pt;z-index:-251648000;mso-width-relative:page;mso-height-relative:page;" filled="f" stroked="t" coordsize="21600,21600">
                  <v:path/>
                  <v:fill on="f" focussize="0,0"/>
                  <v:stroke color="#000000" joinstyle="miter"/>
                  <v:imagedata o:title=""/>
                  <o:lock v:ext="edit" aspectratio="f"/>
                  <v:textbox>
                    <w:txbxContent>
                      <w:p>
                        <w:pPr>
                          <w:jc w:val="center"/>
                          <w:rPr>
                            <w:rFonts w:hint="default" w:eastAsia="宋体"/>
                            <w:lang w:val="en-US" w:eastAsia="zh-CN"/>
                          </w:rPr>
                        </w:pPr>
                        <w:r>
                          <w:rPr>
                            <w:rFonts w:ascii="Times New Roman" w:hAnsi="Times New Roman" w:eastAsia="宋体"/>
                            <w:kern w:val="2"/>
                            <w:sz w:val="21"/>
                            <w:szCs w:val="21"/>
                          </w:rPr>
                          <w:t>注塑废气</w:t>
                        </w:r>
                        <w:r>
                          <w:rPr>
                            <w:rFonts w:hint="eastAsia"/>
                            <w:kern w:val="2"/>
                            <w:sz w:val="21"/>
                            <w:szCs w:val="21"/>
                            <w:lang w:val="en-US" w:eastAsia="zh-CN"/>
                          </w:rPr>
                          <w:t>(熟化废气)</w:t>
                        </w:r>
                      </w:p>
                    </w:txbxContent>
                  </v:textbox>
                </v:shape>
              </w:pict>
            </w:r>
            <w:r>
              <w:rPr>
                <w:color w:val="auto"/>
                <w:sz w:val="24"/>
              </w:rPr>
              <w:pict>
                <v:shape id="_x0000_s2226" o:spid="_x0000_s2226" o:spt="202" type="#_x0000_t202" style="position:absolute;left:0pt;margin-left:284.05pt;margin-top:13pt;height:44.9pt;width:37.5pt;z-index:-251643904;mso-width-relative:page;mso-height-relative:page;" filled="f" stroked="f" coordsize="21600,21600">
                  <v:path/>
                  <v:fill on="f" focussize="0,0"/>
                  <v:stroke on="f"/>
                  <v:imagedata o:title=""/>
                  <o:lock v:ext="edit" aspectratio="f"/>
                  <v:textbox>
                    <w:txbxContent>
                      <w:p>
                        <w:pPr>
                          <w:rPr>
                            <w:rFonts w:hint="eastAsia"/>
                            <w:lang w:eastAsia="zh-CN"/>
                          </w:rPr>
                        </w:pPr>
                        <w:r>
                          <w:rPr>
                            <w:rFonts w:hint="eastAsia"/>
                            <w:lang w:eastAsia="zh-CN"/>
                          </w:rPr>
                          <w:t>◎</w:t>
                        </w:r>
                      </w:p>
                      <w:p>
                        <w:pPr>
                          <w:pStyle w:val="2"/>
                          <w:rPr>
                            <w:rFonts w:hint="default"/>
                            <w:sz w:val="21"/>
                            <w:szCs w:val="21"/>
                            <w:lang w:val="en-US" w:eastAsia="zh-CN"/>
                          </w:rPr>
                        </w:pPr>
                        <w:r>
                          <w:rPr>
                            <w:rFonts w:hint="eastAsia"/>
                            <w:sz w:val="21"/>
                            <w:szCs w:val="21"/>
                            <w:lang w:val="en-US" w:eastAsia="zh-CN"/>
                          </w:rPr>
                          <w:t>出口</w:t>
                        </w:r>
                      </w:p>
                    </w:txbxContent>
                  </v:textbox>
                </v:shape>
              </w:pict>
            </w:r>
          </w:p>
          <w:p>
            <w:pPr>
              <w:rPr>
                <w:rFonts w:hint="default"/>
                <w:color w:val="auto"/>
                <w:lang w:val="en-US" w:eastAsia="zh-CN"/>
              </w:rPr>
            </w:pPr>
            <w:r>
              <w:rPr>
                <w:color w:val="auto"/>
                <w:sz w:val="24"/>
              </w:rPr>
              <w:pict>
                <v:shape id="_x0000_s2225" o:spid="_x0000_s2225" o:spt="202" type="#_x0000_t202" style="position:absolute;left:0pt;margin-left:320.9pt;margin-top:2.25pt;height:31.75pt;width:134.45pt;z-index:-251644928;mso-width-relative:page;mso-height-relative:page;" filled="f" stroked="t" coordsize="21600,21600">
                  <v:path/>
                  <v:fill on="f" focussize="0,0"/>
                  <v:stroke color="#000000" joinstyle="miter"/>
                  <v:imagedata o:title=""/>
                  <o:lock v:ext="edit" aspectratio="f"/>
                  <v:textbox>
                    <w:txbxContent>
                      <w:p>
                        <w:pPr>
                          <w:jc w:val="center"/>
                          <w:rPr>
                            <w:rFonts w:hint="default"/>
                            <w:lang w:val="en-US" w:eastAsia="zh-CN"/>
                          </w:rPr>
                        </w:pPr>
                        <w:r>
                          <w:rPr>
                            <w:rFonts w:hint="eastAsia"/>
                            <w:sz w:val="21"/>
                            <w:szCs w:val="21"/>
                            <w:lang w:val="en-US" w:eastAsia="zh-CN"/>
                          </w:rPr>
                          <w:t>15米高排气筒高空排放</w:t>
                        </w:r>
                      </w:p>
                    </w:txbxContent>
                  </v:textbox>
                </v:shape>
              </w:pict>
            </w:r>
            <w:r>
              <w:rPr>
                <w:color w:val="auto"/>
                <w:sz w:val="24"/>
              </w:rPr>
              <w:pict>
                <v:shape id="_x0000_s2223" o:spid="_x0000_s2223" o:spt="202" type="#_x0000_t202" style="position:absolute;left:0pt;margin-left:168.65pt;margin-top:0.25pt;height:30.85pt;width:109.75pt;z-index:-251645952;mso-width-relative:page;mso-height-relative:page;" filled="f" stroked="t" coordsize="21600,21600">
                  <v:path/>
                  <v:fill on="f" focussize="0,0"/>
                  <v:stroke color="#000000" joinstyle="miter"/>
                  <v:imagedata o:title=""/>
                  <o:lock v:ext="edit" aspectratio="f"/>
                  <v:textbox>
                    <w:txbxContent>
                      <w:p>
                        <w:pPr>
                          <w:jc w:val="center"/>
                          <w:rPr>
                            <w:rFonts w:hint="default"/>
                            <w:sz w:val="21"/>
                            <w:szCs w:val="21"/>
                            <w:lang w:val="en-US" w:eastAsia="zh-CN"/>
                          </w:rPr>
                        </w:pPr>
                        <w:r>
                          <w:rPr>
                            <w:rFonts w:ascii="Times New Roman" w:hAnsi="Times New Roman" w:eastAsia="宋体"/>
                            <w:kern w:val="2"/>
                            <w:sz w:val="21"/>
                            <w:szCs w:val="21"/>
                          </w:rPr>
                          <w:t>光氧+活性炭</w:t>
                        </w:r>
                      </w:p>
                    </w:txbxContent>
                  </v:textbox>
                </v:shape>
              </w:pict>
            </w:r>
            <w:r>
              <w:rPr>
                <w:color w:val="auto"/>
                <w:sz w:val="24"/>
              </w:rPr>
              <w:pict>
                <v:line id="_x0000_s2222" o:spid="_x0000_s2222" o:spt="20" style="position:absolute;left:0pt;margin-left:130.05pt;margin-top:17.25pt;height:0.5pt;width:37.55pt;z-index:-251646976;mso-width-relative:page;mso-height-relative:page;" filled="f" stroked="t" coordsize="21600,21600">
                  <v:path arrowok="t"/>
                  <v:fill on="f" focussize="0,0"/>
                  <v:stroke weight="0.5pt" color="#000000" endarrow="classic" endarrowwidth="wide"/>
                  <v:imagedata o:title=""/>
                  <o:lock v:ext="edit" aspectratio="f"/>
                </v:line>
              </w:pict>
            </w:r>
            <w:r>
              <w:rPr>
                <w:color w:val="auto"/>
                <w:sz w:val="24"/>
              </w:rPr>
              <w:pict>
                <v:line id="_x0000_s2224" o:spid="_x0000_s2224" o:spt="20" style="position:absolute;left:0pt;margin-left:280.5pt;margin-top:14.8pt;height:0.5pt;width:39.9pt;z-index:-251649024;mso-width-relative:page;mso-height-relative:page;" filled="f" stroked="t" coordsize="21600,21600">
                  <v:path arrowok="t"/>
                  <v:fill on="f" focussize="0,0"/>
                  <v:stroke weight="0.5pt" color="#000000" endarrow="classic" endarrowwidth="wide"/>
                  <v:imagedata o:title=""/>
                  <o:lock v:ext="edit" aspectratio="f"/>
                </v:line>
              </w:pict>
            </w:r>
          </w:p>
          <w:p>
            <w:pPr>
              <w:pStyle w:val="2"/>
              <w:keepNext w:val="0"/>
              <w:keepLines w:val="0"/>
              <w:pageBreakBefore w:val="0"/>
              <w:widowControl w:val="0"/>
              <w:numPr>
                <w:ilvl w:val="0"/>
                <w:numId w:val="0"/>
              </w:numPr>
              <w:kinsoku/>
              <w:wordWrap/>
              <w:overflowPunct/>
              <w:topLinePunct w:val="0"/>
              <w:autoSpaceDE/>
              <w:autoSpaceDN/>
              <w:bidi w:val="0"/>
              <w:spacing w:line="276" w:lineRule="auto"/>
              <w:ind w:leftChars="0"/>
              <w:textAlignment w:val="auto"/>
              <w:rPr>
                <w:rFonts w:hint="eastAsia"/>
                <w:color w:val="auto"/>
                <w:lang w:val="en-US" w:eastAsia="zh-CN"/>
              </w:rPr>
            </w:pPr>
          </w:p>
          <w:p>
            <w:pPr>
              <w:jc w:val="center"/>
              <w:rPr>
                <w:rFonts w:hint="eastAsia" w:eastAsia="宋体"/>
                <w:color w:val="auto"/>
                <w:lang w:eastAsia="zh-CN"/>
              </w:rPr>
            </w:pPr>
            <w:r>
              <w:rPr>
                <w:rFonts w:hint="default"/>
                <w:b/>
                <w:bCs/>
                <w:color w:val="auto"/>
                <w:sz w:val="21"/>
                <w:szCs w:val="21"/>
              </w:rPr>
              <w:t>图3-</w:t>
            </w:r>
            <w:r>
              <w:rPr>
                <w:rFonts w:hint="eastAsia"/>
                <w:b/>
                <w:bCs/>
                <w:color w:val="auto"/>
                <w:sz w:val="21"/>
                <w:szCs w:val="21"/>
                <w:lang w:val="en-US" w:eastAsia="zh-CN"/>
              </w:rPr>
              <w:t>2</w:t>
            </w:r>
            <w:r>
              <w:rPr>
                <w:rFonts w:hint="default"/>
                <w:b/>
                <w:bCs/>
                <w:color w:val="auto"/>
                <w:sz w:val="21"/>
                <w:szCs w:val="21"/>
                <w:lang w:val="en-US" w:eastAsia="zh-CN"/>
              </w:rPr>
              <w:t xml:space="preserve"> 项目废气</w:t>
            </w:r>
            <w:r>
              <w:rPr>
                <w:rFonts w:hint="default"/>
                <w:b/>
                <w:bCs/>
                <w:color w:val="auto"/>
                <w:sz w:val="21"/>
                <w:szCs w:val="21"/>
              </w:rPr>
              <w:t>处理流程图及监测点位示意图</w:t>
            </w:r>
            <w:r>
              <w:rPr>
                <w:rFonts w:hint="eastAsia"/>
                <w:b/>
                <w:bCs/>
                <w:color w:val="auto"/>
                <w:sz w:val="21"/>
                <w:szCs w:val="21"/>
                <w:lang w:eastAsia="zh-CN"/>
              </w:rPr>
              <w:t>(</w:t>
            </w:r>
            <w:r>
              <w:rPr>
                <w:rFonts w:hint="default"/>
                <w:b/>
                <w:bCs/>
                <w:color w:val="auto"/>
                <w:sz w:val="21"/>
                <w:szCs w:val="21"/>
                <w:lang w:eastAsia="zh-CN"/>
              </w:rPr>
              <w:t>◎</w:t>
            </w:r>
            <w:r>
              <w:rPr>
                <w:rFonts w:hint="default"/>
                <w:b/>
                <w:bCs/>
                <w:color w:val="auto"/>
                <w:sz w:val="21"/>
                <w:szCs w:val="21"/>
              </w:rPr>
              <w:t>为监测点位</w:t>
            </w:r>
            <w:r>
              <w:rPr>
                <w:rFonts w:hint="eastAsia"/>
                <w:b/>
                <w:bCs/>
                <w:color w:val="auto"/>
                <w:sz w:val="21"/>
                <w:szCs w:val="21"/>
                <w:lang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76" w:lineRule="auto"/>
              <w:ind w:leftChars="0"/>
              <w:textAlignment w:val="auto"/>
              <w:rPr>
                <w:rFonts w:hint="default"/>
                <w:color w:val="auto"/>
                <w:lang w:val="en-US"/>
              </w:rPr>
            </w:pPr>
            <w:r>
              <w:rPr>
                <w:rFonts w:hint="eastAsia"/>
                <w:color w:val="auto"/>
                <w:lang w:val="en-US" w:eastAsia="zh-CN"/>
              </w:rPr>
              <w:t>三、噪声</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rFonts w:hint="default" w:eastAsia="宋体"/>
                <w:color w:val="auto"/>
                <w:lang w:val="en-US" w:eastAsia="zh-CN"/>
              </w:rPr>
            </w:pPr>
            <w:r>
              <w:rPr>
                <w:rFonts w:hint="eastAsia"/>
                <w:color w:val="auto"/>
                <w:lang w:val="en-US" w:eastAsia="zh-CN"/>
              </w:rPr>
              <w:t>根据现场踏勘，本项目噪声源主要是生产设备运行时产生的噪声，通过选用低噪声设备、车间合理布局、加装减振垫、设备定期维护、生产期间关闭门窗等方式来达到降噪效果。</w:t>
            </w:r>
          </w:p>
          <w:p>
            <w:pPr>
              <w:pStyle w:val="3"/>
              <w:keepNext w:val="0"/>
              <w:keepLines w:val="0"/>
              <w:pageBreakBefore w:val="0"/>
              <w:widowControl w:val="0"/>
              <w:kinsoku/>
              <w:wordWrap/>
              <w:overflowPunct/>
              <w:topLinePunct w:val="0"/>
              <w:autoSpaceDE/>
              <w:autoSpaceDN/>
              <w:bidi w:val="0"/>
              <w:spacing w:line="276" w:lineRule="auto"/>
              <w:ind w:firstLine="480"/>
              <w:textAlignment w:val="auto"/>
              <w:rPr>
                <w:rFonts w:hint="eastAsia"/>
                <w:color w:val="auto"/>
                <w:lang w:val="en-US" w:eastAsia="zh-CN"/>
              </w:rPr>
            </w:pPr>
            <w:r>
              <w:rPr>
                <w:rFonts w:hint="eastAsia"/>
                <w:color w:val="auto"/>
                <w:lang w:val="en-US" w:eastAsia="zh-CN"/>
              </w:rPr>
              <w:t>废水、废气、噪声具体监测点位见下图：</w:t>
            </w:r>
          </w:p>
          <w:p>
            <w:pPr>
              <w:jc w:val="center"/>
              <w:rPr>
                <w:rFonts w:hint="eastAsia"/>
                <w:color w:val="auto"/>
              </w:rPr>
            </w:pPr>
            <w:r>
              <w:rPr>
                <w:color w:val="auto"/>
                <w:sz w:val="24"/>
              </w:rPr>
              <w:pict>
                <v:shape id="_x0000_s2348" o:spid="_x0000_s2348" o:spt="202" type="#_x0000_t202" style="position:absolute;left:0pt;margin-left:198.05pt;margin-top:76.5pt;height:25.85pt;width:36.7pt;z-index:251700224;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p>
                    </w:txbxContent>
                  </v:textbox>
                </v:shape>
              </w:pict>
            </w:r>
            <w:r>
              <w:rPr>
                <w:color w:val="auto"/>
                <w:sz w:val="24"/>
              </w:rPr>
              <w:pict>
                <v:shape id="_x0000_s2347" o:spid="_x0000_s2347" o:spt="202" type="#_x0000_t202" style="position:absolute;left:0pt;margin-left:279.5pt;margin-top:65.65pt;height:25.85pt;width:36.7pt;z-index:251698176;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p>
                    </w:txbxContent>
                  </v:textbox>
                </v:shape>
              </w:pict>
            </w:r>
            <w:r>
              <w:rPr>
                <w:color w:val="auto"/>
                <w:sz w:val="24"/>
              </w:rPr>
              <w:pict>
                <v:shape id="_x0000_s2346" o:spid="_x0000_s2346" o:spt="202" type="#_x0000_t202" style="position:absolute;left:0pt;margin-left:268.65pt;margin-top:48.4pt;height:25.85pt;width:36.7pt;z-index:251697152;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eastAsia" w:cs="Times New Roman"/>
                            <w:sz w:val="15"/>
                            <w:szCs w:val="15"/>
                            <w:lang w:val="en-US" w:eastAsia="zh-CN"/>
                          </w:rPr>
                          <w:t>4</w:t>
                        </w:r>
                        <w:r>
                          <w:rPr>
                            <w:rFonts w:hint="default" w:ascii="Times New Roman" w:hAnsi="Times New Roman" w:cs="Times New Roman"/>
                            <w:sz w:val="15"/>
                            <w:szCs w:val="15"/>
                            <w:lang w:val="en-US" w:eastAsia="zh-CN"/>
                          </w:rPr>
                          <w:t>#</w:t>
                        </w:r>
                      </w:p>
                    </w:txbxContent>
                  </v:textbox>
                </v:shape>
              </w:pict>
            </w:r>
            <w:r>
              <w:rPr>
                <w:color w:val="auto"/>
                <w:sz w:val="24"/>
              </w:rPr>
              <w:pict>
                <v:shape id="_x0000_s2343" o:spid="_x0000_s2343" o:spt="202" type="#_x0000_t202" style="position:absolute;left:0pt;margin-left:332.1pt;margin-top:70.75pt;height:25.85pt;width:36.7pt;z-index:251694080;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default" w:ascii="Times New Roman" w:hAnsi="Times New Roman" w:cs="Times New Roman"/>
                            <w:sz w:val="15"/>
                            <w:szCs w:val="15"/>
                            <w:lang w:val="en-US" w:eastAsia="zh-CN"/>
                          </w:rPr>
                          <w:t>1#</w:t>
                        </w:r>
                      </w:p>
                    </w:txbxContent>
                  </v:textbox>
                </v:shape>
              </w:pict>
            </w:r>
            <w:r>
              <w:rPr>
                <w:color w:val="auto"/>
                <w:sz w:val="24"/>
              </w:rPr>
              <w:pict>
                <v:shape id="_x0000_s2345" o:spid="_x0000_s2345" o:spt="202" type="#_x0000_t202" style="position:absolute;left:0pt;margin-left:175.65pt;margin-top:68.6pt;height:25.85pt;width:36.7pt;z-index:251696128;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default" w:ascii="Times New Roman" w:hAnsi="Times New Roman" w:cs="Times New Roman"/>
                            <w:sz w:val="15"/>
                            <w:szCs w:val="15"/>
                            <w:lang w:val="en-US" w:eastAsia="zh-CN"/>
                          </w:rPr>
                          <w:t>2#</w:t>
                        </w:r>
                        <w:r>
                          <w:rPr>
                            <w:rFonts w:hint="eastAsia" w:ascii="宋体" w:hAnsi="宋体" w:eastAsia="宋体" w:cs="宋体"/>
                            <w:sz w:val="15"/>
                            <w:szCs w:val="15"/>
                          </w:rPr>
                          <w:t>▲</w:t>
                        </w:r>
                      </w:p>
                    </w:txbxContent>
                  </v:textbox>
                </v:shape>
              </w:pict>
            </w:r>
            <w:r>
              <w:rPr>
                <w:color w:val="auto"/>
                <w:sz w:val="24"/>
              </w:rPr>
              <w:pict>
                <v:shape id="_x0000_s2344" o:spid="_x0000_s2344" o:spt="202" type="#_x0000_t202" style="position:absolute;left:0pt;margin-left:266.5pt;margin-top:90.25pt;height:25.85pt;width:36.7pt;z-index:251695104;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default" w:ascii="Times New Roman" w:hAnsi="Times New Roman" w:cs="Times New Roman"/>
                            <w:sz w:val="15"/>
                            <w:szCs w:val="15"/>
                            <w:lang w:val="en-US" w:eastAsia="zh-CN"/>
                          </w:rPr>
                          <w:t>2#</w:t>
                        </w:r>
                      </w:p>
                    </w:txbxContent>
                  </v:textbox>
                </v:shape>
              </w:pict>
            </w:r>
            <w:r>
              <w:rPr>
                <w:color w:val="auto"/>
                <w:sz w:val="24"/>
              </w:rPr>
              <w:pict>
                <v:shape id="_x0000_s2340" o:spid="_x0000_s2340" o:spt="202" type="#_x0000_t202" style="position:absolute;left:0pt;margin-left:284.6pt;margin-top:67.7pt;height:19.1pt;width:26.2pt;z-index:-251623424;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p>
                    </w:txbxContent>
                  </v:textbox>
                </v:shape>
              </w:pict>
            </w:r>
            <w:r>
              <w:rPr>
                <w:color w:val="auto"/>
                <w:sz w:val="24"/>
              </w:rPr>
              <w:pict>
                <v:shape id="_x0000_s2339" o:spid="_x0000_s2339" o:spt="202" type="#_x0000_t202" style="position:absolute;left:0pt;margin-left:269pt;margin-top:47.35pt;height:21.7pt;width:33.5pt;z-index:-251629568;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eastAsia"/>
                            <w:sz w:val="15"/>
                            <w:szCs w:val="15"/>
                            <w:lang w:val="en-US" w:eastAsia="zh-CN"/>
                          </w:rPr>
                          <w:t>4#</w:t>
                        </w:r>
                      </w:p>
                    </w:txbxContent>
                  </v:textbox>
                </v:shape>
              </w:pict>
            </w:r>
            <w:r>
              <w:rPr>
                <w:color w:val="auto"/>
                <w:sz w:val="24"/>
              </w:rPr>
              <w:pict>
                <v:shape id="_x0000_s2332" o:spid="_x0000_s2332" o:spt="202" type="#_x0000_t202" style="position:absolute;left:0pt;margin-left:175.55pt;margin-top:68.9pt;height:21.7pt;width:32.45pt;z-index:-251627520;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sz w:val="15"/>
                            <w:szCs w:val="15"/>
                            <w:lang w:val="en-US" w:eastAsia="zh-CN"/>
                          </w:rPr>
                          <w:t>3#</w:t>
                        </w:r>
                        <w:r>
                          <w:rPr>
                            <w:rFonts w:hint="eastAsia" w:ascii="宋体" w:hAnsi="宋体" w:eastAsia="宋体" w:cs="宋体"/>
                            <w:sz w:val="15"/>
                            <w:szCs w:val="15"/>
                          </w:rPr>
                          <w:t>▲</w:t>
                        </w:r>
                      </w:p>
                    </w:txbxContent>
                  </v:textbox>
                </v:shape>
              </w:pict>
            </w:r>
            <w:r>
              <w:rPr>
                <w:color w:val="auto"/>
                <w:sz w:val="24"/>
              </w:rPr>
              <w:pict>
                <v:shape id="_x0000_s2327" o:spid="_x0000_s2327" o:spt="202" type="#_x0000_t202" style="position:absolute;left:0pt;margin-left:265.9pt;margin-top:90.05pt;height:21.7pt;width:31.95pt;z-index:-251628544;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eastAsia"/>
                            <w:sz w:val="15"/>
                            <w:szCs w:val="15"/>
                            <w:lang w:val="en-US" w:eastAsia="zh-CN"/>
                          </w:rPr>
                          <w:t>2#</w:t>
                        </w:r>
                      </w:p>
                    </w:txbxContent>
                  </v:textbox>
                </v:shape>
              </w:pict>
            </w:r>
            <w:r>
              <w:rPr>
                <w:color w:val="auto"/>
                <w:sz w:val="24"/>
              </w:rPr>
              <w:pict>
                <v:shape id="_x0000_s2328" o:spid="_x0000_s2328" o:spt="202" type="#_x0000_t202" style="position:absolute;left:0pt;margin-left:331pt;margin-top:68.2pt;height:21.7pt;width:33.5pt;z-index:-251636736;mso-width-relative:page;mso-height-relative:page;" filled="f" stroked="f" coordsize="21600,21600">
                  <v:path/>
                  <v:fill on="f" focussize="0,0"/>
                  <v:stroke on="f"/>
                  <v:imagedata o:title=""/>
                  <o:lock v:ext="edit" aspectratio="f"/>
                  <v:textbox>
                    <w:txbxContent>
                      <w:p>
                        <w:pPr>
                          <w:rPr>
                            <w:rFonts w:hint="default" w:eastAsia="宋体"/>
                            <w:sz w:val="15"/>
                            <w:szCs w:val="15"/>
                            <w:lang w:val="en-US" w:eastAsia="zh-CN"/>
                          </w:rPr>
                        </w:pPr>
                        <w:r>
                          <w:rPr>
                            <w:rFonts w:hint="eastAsia" w:ascii="宋体" w:hAnsi="宋体" w:eastAsia="宋体" w:cs="宋体"/>
                            <w:sz w:val="15"/>
                            <w:szCs w:val="15"/>
                          </w:rPr>
                          <w:t>▲</w:t>
                        </w:r>
                        <w:r>
                          <w:rPr>
                            <w:rFonts w:hint="eastAsia"/>
                            <w:sz w:val="15"/>
                            <w:szCs w:val="15"/>
                            <w:lang w:val="en-US" w:eastAsia="zh-CN"/>
                          </w:rPr>
                          <w:t>1#</w:t>
                        </w:r>
                      </w:p>
                    </w:txbxContent>
                  </v:textbox>
                </v:shape>
              </w:pict>
            </w:r>
            <w:r>
              <w:rPr>
                <w:color w:val="auto"/>
                <w:sz w:val="24"/>
              </w:rPr>
              <w:pict>
                <v:shape id="_x0000_s2333" o:spid="_x0000_s2333" o:spt="202" type="#_x0000_t202" style="position:absolute;left:0pt;margin-left:199.75pt;margin-top:80.2pt;height:19.1pt;width:26.2pt;z-index:-251626496;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p>
                    </w:txbxContent>
                  </v:textbox>
                </v:shape>
              </w:pict>
            </w:r>
            <w:r>
              <w:rPr>
                <w:color w:val="auto"/>
                <w:sz w:val="24"/>
              </w:rPr>
              <w:pict>
                <v:shape id="_x0000_s2331" o:spid="_x0000_s2331" o:spt="202" type="#_x0000_t202" style="position:absolute;left:0pt;margin-left:282.4pt;margin-top:58.9pt;height:21.7pt;width:40.75pt;z-index:-251634688;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r>
                          <w:rPr>
                            <w:rFonts w:hint="eastAsia"/>
                            <w:sz w:val="18"/>
                            <w:szCs w:val="18"/>
                            <w:lang w:val="en-US" w:eastAsia="zh-CN"/>
                          </w:rPr>
                          <w:t>2#</w:t>
                        </w:r>
                      </w:p>
                    </w:txbxContent>
                  </v:textbox>
                </v:shape>
              </w:pict>
            </w:r>
            <w:r>
              <w:rPr>
                <w:color w:val="auto"/>
                <w:sz w:val="24"/>
              </w:rPr>
              <w:pict>
                <v:shape id="_x0000_s2334" o:spid="_x0000_s2334" o:spt="202" type="#_x0000_t202" style="position:absolute;left:0pt;margin-left:293.55pt;margin-top:130.95pt;height:21.7pt;width:40.75pt;z-index:-251633664;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p>
                    </w:txbxContent>
                  </v:textbox>
                </v:shape>
              </w:pict>
            </w:r>
            <w:r>
              <w:rPr>
                <w:color w:val="auto"/>
                <w:sz w:val="24"/>
              </w:rPr>
              <w:pict>
                <v:shape id="_x0000_s2330" o:spid="_x0000_s2330" o:spt="202" type="#_x0000_t202" style="position:absolute;left:0pt;margin-left:275.8pt;margin-top:92.75pt;height:21.7pt;width:40.75pt;z-index:-251635712;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r>
                          <w:rPr>
                            <w:rFonts w:hint="eastAsia"/>
                            <w:sz w:val="18"/>
                            <w:szCs w:val="18"/>
                            <w:lang w:val="en-US" w:eastAsia="zh-CN"/>
                          </w:rPr>
                          <w:t>4#</w:t>
                        </w:r>
                      </w:p>
                    </w:txbxContent>
                  </v:textbox>
                </v:shape>
              </w:pict>
            </w:r>
            <w:r>
              <w:rPr>
                <w:color w:val="auto"/>
                <w:sz w:val="24"/>
              </w:rPr>
              <w:pict>
                <v:shape id="_x0000_s2329" o:spid="_x0000_s2329" o:spt="202" type="#_x0000_t202" style="position:absolute;left:0pt;margin-left:277.75pt;margin-top:94.75pt;height:21.7pt;width:40.75pt;z-index:-251657216;mso-width-relative:page;mso-height-relative:page;" filled="f" stroked="f" coordsize="21600,21600">
                  <v:path/>
                  <v:fill on="f" focussize="0,0"/>
                  <v:stroke on="f"/>
                  <v:imagedata o:title=""/>
                  <o:lock v:ext="edit" aspectratio="f"/>
                  <v:textbox>
                    <w:txbxContent>
                      <w:p>
                        <w:pPr>
                          <w:rPr>
                            <w:rFonts w:hint="default" w:eastAsia="宋体"/>
                            <w:sz w:val="18"/>
                            <w:szCs w:val="18"/>
                            <w:lang w:val="en-US" w:eastAsia="zh-CN"/>
                          </w:rPr>
                        </w:pPr>
                        <w:r>
                          <w:rPr>
                            <w:rFonts w:hint="eastAsia" w:ascii="宋体" w:hAnsi="宋体" w:eastAsia="宋体" w:cs="宋体"/>
                            <w:sz w:val="18"/>
                            <w:szCs w:val="18"/>
                          </w:rPr>
                          <w:t>▲</w:t>
                        </w:r>
                        <w:r>
                          <w:rPr>
                            <w:rFonts w:hint="eastAsia"/>
                            <w:sz w:val="18"/>
                            <w:szCs w:val="18"/>
                            <w:lang w:val="en-US" w:eastAsia="zh-CN"/>
                          </w:rPr>
                          <w:t>1#</w:t>
                        </w:r>
                      </w:p>
                    </w:txbxContent>
                  </v:textbox>
                </v:shape>
              </w:pict>
            </w:r>
            <w:r>
              <w:rPr>
                <w:color w:val="auto"/>
              </w:rPr>
              <w:pict>
                <v:shape id="_x0000_i1027" o:spt="75" type="#_x0000_t75" style="height:143.15pt;width:339.6pt;" filled="f" o:preferrelative="t" stroked="f" coordsize="21600,21600">
                  <v:path/>
                  <v:fill on="f" focussize="0,0"/>
                  <v:stroke on="f"/>
                  <v:imagedata r:id="rId14" o:title=""/>
                  <o:lock v:ext="edit" aspectratio="t"/>
                  <w10:wrap type="none"/>
                  <w10:anchorlock/>
                </v:shape>
              </w:pict>
            </w:r>
          </w:p>
          <w:p>
            <w:pPr>
              <w:keepNext w:val="0"/>
              <w:keepLines w:val="0"/>
              <w:pageBreakBefore w:val="0"/>
              <w:widowControl w:val="0"/>
              <w:tabs>
                <w:tab w:val="left" w:pos="3190"/>
              </w:tabs>
              <w:kinsoku/>
              <w:wordWrap/>
              <w:overflowPunct/>
              <w:topLinePunct w:val="0"/>
              <w:autoSpaceDE/>
              <w:autoSpaceDN/>
              <w:bidi w:val="0"/>
              <w:spacing w:line="276" w:lineRule="auto"/>
              <w:jc w:val="center"/>
              <w:textAlignment w:val="auto"/>
              <w:rPr>
                <w:rFonts w:hint="eastAsia" w:eastAsia="宋体"/>
                <w:color w:val="auto"/>
                <w:lang w:eastAsia="zh-CN"/>
              </w:rPr>
            </w:pPr>
            <w:r>
              <w:rPr>
                <w:b/>
                <w:bCs/>
                <w:color w:val="auto"/>
                <w:sz w:val="21"/>
                <w:szCs w:val="21"/>
              </w:rPr>
              <w:t>图3-</w:t>
            </w:r>
            <w:r>
              <w:rPr>
                <w:rFonts w:hint="eastAsia"/>
                <w:b/>
                <w:bCs/>
                <w:color w:val="auto"/>
                <w:sz w:val="21"/>
                <w:szCs w:val="21"/>
                <w:lang w:val="en-US" w:eastAsia="zh-CN"/>
              </w:rPr>
              <w:t>3</w:t>
            </w:r>
            <w:r>
              <w:rPr>
                <w:b/>
                <w:bCs/>
                <w:color w:val="auto"/>
                <w:sz w:val="21"/>
                <w:szCs w:val="21"/>
              </w:rPr>
              <w:t xml:space="preserve">  项目监测点位示意图</w:t>
            </w:r>
            <w:r>
              <w:rPr>
                <w:rFonts w:hint="eastAsia"/>
                <w:b/>
                <w:bCs/>
                <w:color w:val="auto"/>
                <w:sz w:val="21"/>
                <w:szCs w:val="21"/>
                <w:lang w:eastAsia="zh-CN"/>
              </w:rPr>
              <w:t>(</w:t>
            </w:r>
            <w:r>
              <w:rPr>
                <w:rFonts w:hint="eastAsia" w:ascii="Times New Roman" w:hAnsi="Times New Roman"/>
                <w:b/>
                <w:bCs/>
                <w:color w:val="auto"/>
                <w:kern w:val="0"/>
                <w:sz w:val="21"/>
                <w:szCs w:val="21"/>
              </w:rPr>
              <w:t>废水</w:t>
            </w:r>
            <w:r>
              <w:rPr>
                <w:rFonts w:ascii="Times New Roman" w:hAnsi="宋体"/>
                <w:b/>
                <w:bCs/>
                <w:color w:val="auto"/>
                <w:kern w:val="0"/>
                <w:sz w:val="21"/>
                <w:szCs w:val="21"/>
              </w:rPr>
              <w:t>★</w:t>
            </w:r>
            <w:r>
              <w:rPr>
                <w:rFonts w:hint="eastAsia" w:ascii="Times New Roman" w:hAnsi="Times New Roman"/>
                <w:b/>
                <w:bCs/>
                <w:color w:val="auto"/>
                <w:kern w:val="0"/>
                <w:sz w:val="21"/>
                <w:szCs w:val="21"/>
              </w:rPr>
              <w:t>、无组织废气</w:t>
            </w:r>
            <w:r>
              <w:rPr>
                <w:rFonts w:hint="eastAsia" w:ascii="宋体" w:hAnsi="宋体" w:cs="宋体"/>
                <w:b/>
                <w:bCs/>
                <w:color w:val="auto"/>
                <w:kern w:val="0"/>
                <w:sz w:val="21"/>
                <w:szCs w:val="21"/>
              </w:rPr>
              <w:t>○</w:t>
            </w:r>
            <w:r>
              <w:rPr>
                <w:rFonts w:hint="eastAsia" w:ascii="Times New Roman" w:hAnsi="Times New Roman"/>
                <w:b/>
                <w:bCs/>
                <w:color w:val="auto"/>
                <w:kern w:val="0"/>
                <w:sz w:val="21"/>
                <w:szCs w:val="21"/>
              </w:rPr>
              <w:t>、噪声</w:t>
            </w:r>
            <w:r>
              <w:rPr>
                <w:rFonts w:hint="eastAsia" w:ascii="宋体" w:hAnsi="宋体" w:cs="宋体"/>
                <w:b/>
                <w:bCs/>
                <w:color w:val="auto"/>
                <w:kern w:val="0"/>
                <w:sz w:val="21"/>
                <w:szCs w:val="21"/>
              </w:rPr>
              <w:t>▲、有组织废气◎</w:t>
            </w:r>
            <w:r>
              <w:rPr>
                <w:rFonts w:hint="eastAsia"/>
                <w:b/>
                <w:bCs/>
                <w:color w:val="auto"/>
                <w:sz w:val="21"/>
                <w:szCs w:val="21"/>
                <w:lang w:eastAsia="zh-CN"/>
              </w:rPr>
              <w:t>)</w:t>
            </w:r>
          </w:p>
          <w:p>
            <w:pPr>
              <w:keepNext w:val="0"/>
              <w:keepLines w:val="0"/>
              <w:pageBreakBefore w:val="0"/>
              <w:widowControl w:val="0"/>
              <w:kinsoku/>
              <w:wordWrap/>
              <w:overflowPunct/>
              <w:topLinePunct w:val="0"/>
              <w:autoSpaceDE/>
              <w:autoSpaceDN/>
              <w:bidi w:val="0"/>
              <w:spacing w:line="276" w:lineRule="auto"/>
              <w:textAlignment w:val="auto"/>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四、固废</w:t>
            </w:r>
          </w:p>
          <w:p>
            <w:pPr>
              <w:keepNext w:val="0"/>
              <w:keepLines w:val="0"/>
              <w:pageBreakBefore w:val="0"/>
              <w:widowControl w:val="0"/>
              <w:kinsoku/>
              <w:wordWrap/>
              <w:overflowPunct/>
              <w:topLinePunct w:val="0"/>
              <w:autoSpaceDE/>
              <w:autoSpaceDN/>
              <w:bidi w:val="0"/>
              <w:adjustRightInd w:val="0"/>
              <w:snapToGrid w:val="0"/>
              <w:spacing w:line="276" w:lineRule="auto"/>
              <w:ind w:firstLine="480" w:firstLineChars="200"/>
              <w:jc w:val="left"/>
              <w:textAlignment w:val="auto"/>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根据现场踏勘，本项目固体废弃物主要为职工生活垃圾、边角料、一般包装废料、废包装桶、废活性炭</w:t>
            </w:r>
            <w:r>
              <w:rPr>
                <w:rFonts w:hint="default" w:ascii="Times New Roman" w:hAnsi="Times New Roman" w:eastAsia="宋体" w:cs="Times New Roman"/>
                <w:color w:val="auto"/>
                <w:szCs w:val="24"/>
                <w:lang w:val="en-US" w:eastAsia="zh-CN"/>
              </w:rPr>
              <w:t>。</w:t>
            </w:r>
            <w:r>
              <w:rPr>
                <w:rFonts w:hint="eastAsia" w:cs="Times New Roman"/>
                <w:color w:val="auto"/>
                <w:szCs w:val="24"/>
                <w:lang w:val="en-US" w:eastAsia="zh-CN"/>
              </w:rPr>
              <w:t>边角料、一般包装废料收集后统一出售；废包装桶、废活性炭委托杭州杭新固体废物处置有限公司进</w:t>
            </w:r>
            <w:r>
              <w:rPr>
                <w:rFonts w:hint="default" w:ascii="Times New Roman" w:hAnsi="Times New Roman" w:cs="Times New Roman"/>
                <w:color w:val="auto"/>
                <w:szCs w:val="24"/>
                <w:lang w:val="en-US" w:eastAsia="zh-CN"/>
              </w:rPr>
              <w:t>行安全处置；生活垃圾收集后由环卫部门统一清运。</w:t>
            </w:r>
            <w:r>
              <w:rPr>
                <w:rFonts w:hint="default" w:ascii="Times New Roman" w:hAnsi="Times New Roman" w:eastAsia="宋体" w:cs="Times New Roman"/>
                <w:color w:val="000000"/>
                <w:kern w:val="0"/>
                <w:sz w:val="24"/>
                <w:szCs w:val="24"/>
                <w:lang w:val="en-US" w:eastAsia="zh-CN" w:bidi="ar"/>
              </w:rPr>
              <w:t>危废</w:t>
            </w:r>
            <w:r>
              <w:rPr>
                <w:rFonts w:hint="default" w:ascii="Times New Roman" w:hAnsi="Times New Roman" w:cs="Times New Roman"/>
                <w:color w:val="000000"/>
                <w:kern w:val="0"/>
                <w:sz w:val="24"/>
                <w:szCs w:val="24"/>
                <w:lang w:val="en-US" w:eastAsia="zh-CN" w:bidi="ar"/>
              </w:rPr>
              <w:t>仓库</w:t>
            </w:r>
            <w:r>
              <w:rPr>
                <w:rFonts w:hint="default" w:ascii="Times New Roman" w:hAnsi="Times New Roman" w:eastAsia="宋体" w:cs="Times New Roman"/>
                <w:color w:val="000000"/>
                <w:kern w:val="0"/>
                <w:sz w:val="24"/>
                <w:szCs w:val="24"/>
                <w:lang w:val="en-US" w:eastAsia="zh-CN" w:bidi="ar"/>
              </w:rPr>
              <w:t>位于厂区</w:t>
            </w:r>
            <w:r>
              <w:rPr>
                <w:rFonts w:hint="default" w:ascii="Times New Roman" w:hAnsi="Times New Roman" w:cs="Times New Roman"/>
                <w:color w:val="000000"/>
                <w:kern w:val="0"/>
                <w:sz w:val="24"/>
                <w:szCs w:val="24"/>
                <w:lang w:val="en-US" w:eastAsia="zh-CN" w:bidi="ar"/>
              </w:rPr>
              <w:t>1楼，面积约4m</w:t>
            </w:r>
            <w:r>
              <w:rPr>
                <w:rFonts w:hint="default" w:ascii="Times New Roman" w:hAnsi="Times New Roman" w:cs="Times New Roman"/>
                <w:color w:val="000000"/>
                <w:kern w:val="0"/>
                <w:sz w:val="24"/>
                <w:szCs w:val="24"/>
                <w:vertAlign w:val="superscript"/>
                <w:lang w:val="en-US" w:eastAsia="zh-CN" w:bidi="ar"/>
              </w:rPr>
              <w:t>2</w:t>
            </w:r>
            <w:r>
              <w:rPr>
                <w:rFonts w:hint="default" w:ascii="Times New Roman" w:hAnsi="Times New Roman" w:cs="Times New Roman"/>
                <w:color w:val="000000"/>
                <w:kern w:val="0"/>
                <w:sz w:val="24"/>
                <w:szCs w:val="24"/>
                <w:vertAlign w:val="baseline"/>
                <w:lang w:val="en-US" w:eastAsia="zh-CN" w:bidi="ar"/>
              </w:rPr>
              <w:t>，</w:t>
            </w:r>
            <w:r>
              <w:rPr>
                <w:rFonts w:hint="default" w:ascii="Times New Roman" w:hAnsi="Times New Roman" w:cs="Times New Roman"/>
                <w:color w:val="auto"/>
                <w:sz w:val="24"/>
                <w:lang w:val="en-US" w:eastAsia="zh-CN"/>
              </w:rPr>
              <w:t>地面采</w:t>
            </w:r>
            <w:r>
              <w:rPr>
                <w:rFonts w:hint="eastAsia"/>
                <w:color w:val="auto"/>
                <w:sz w:val="24"/>
                <w:lang w:val="en-US" w:eastAsia="zh-CN"/>
              </w:rPr>
              <w:t>取了</w:t>
            </w:r>
            <w:r>
              <w:rPr>
                <w:rFonts w:hint="eastAsia"/>
                <w:sz w:val="24"/>
              </w:rPr>
              <w:t>防腐、防渗、防漏措施</w:t>
            </w:r>
            <w:r>
              <w:rPr>
                <w:rFonts w:hint="eastAsia" w:ascii="宋体" w:hAnsi="宋体" w:cs="宋体"/>
                <w:color w:val="000000"/>
                <w:kern w:val="0"/>
                <w:sz w:val="24"/>
                <w:szCs w:val="24"/>
                <w:lang w:val="en-US" w:eastAsia="zh-CN" w:bidi="ar"/>
              </w:rPr>
              <w:t>。</w:t>
            </w:r>
            <w:r>
              <w:rPr>
                <w:rFonts w:hint="default" w:ascii="Times New Roman" w:hAnsi="Times New Roman" w:eastAsia="宋体" w:cs="Times New Roman"/>
                <w:color w:val="auto"/>
                <w:szCs w:val="24"/>
                <w:lang w:val="en-US" w:eastAsia="zh-CN"/>
              </w:rPr>
              <w:t>具体</w:t>
            </w:r>
            <w:r>
              <w:rPr>
                <w:rFonts w:hint="eastAsia" w:ascii="Times New Roman" w:hAnsi="Times New Roman" w:cs="Times New Roman"/>
                <w:color w:val="auto"/>
                <w:szCs w:val="24"/>
                <w:lang w:val="en-US" w:eastAsia="zh-CN"/>
              </w:rPr>
              <w:t>情况</w:t>
            </w:r>
            <w:r>
              <w:rPr>
                <w:rFonts w:hint="default" w:ascii="Times New Roman" w:hAnsi="Times New Roman" w:eastAsia="宋体" w:cs="Times New Roman"/>
                <w:color w:val="auto"/>
                <w:szCs w:val="24"/>
                <w:lang w:val="en-US" w:eastAsia="zh-CN"/>
              </w:rPr>
              <w:t>见表3-1。</w:t>
            </w:r>
          </w:p>
          <w:p>
            <w:pPr>
              <w:keepNext w:val="0"/>
              <w:keepLines w:val="0"/>
              <w:pageBreakBefore w:val="0"/>
              <w:widowControl w:val="0"/>
              <w:kinsoku/>
              <w:wordWrap/>
              <w:overflowPunct/>
              <w:topLinePunct w:val="0"/>
              <w:autoSpaceDE/>
              <w:autoSpaceDN/>
              <w:bidi w:val="0"/>
              <w:adjustRightInd w:val="0"/>
              <w:snapToGrid w:val="0"/>
              <w:spacing w:line="276" w:lineRule="auto"/>
              <w:jc w:val="center"/>
              <w:textAlignment w:val="auto"/>
              <w:rPr>
                <w:rFonts w:hint="eastAsia" w:eastAsia="宋体"/>
                <w:b/>
                <w:bCs/>
                <w:color w:val="auto"/>
                <w:sz w:val="21"/>
                <w:szCs w:val="21"/>
                <w:lang w:val="en-US" w:eastAsia="zh-CN"/>
              </w:rPr>
            </w:pPr>
            <w:r>
              <w:rPr>
                <w:b/>
                <w:bCs/>
                <w:color w:val="auto"/>
                <w:sz w:val="21"/>
                <w:szCs w:val="21"/>
              </w:rPr>
              <w:t>表3-1  固体废物情况一览表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2271"/>
              <w:gridCol w:w="2271"/>
              <w:gridCol w:w="1839"/>
              <w:gridCol w:w="2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序号</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固体废物名称</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产生工序</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属性</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bCs/>
                      <w:color w:val="auto"/>
                      <w:sz w:val="21"/>
                      <w:szCs w:val="21"/>
                      <w:vertAlign w:val="baseline"/>
                      <w:lang w:val="en-US" w:eastAsia="zh-CN"/>
                    </w:rPr>
                  </w:pPr>
                  <w:r>
                    <w:rPr>
                      <w:rFonts w:hint="eastAsia" w:ascii="宋体" w:hAnsi="宋体" w:eastAsia="宋体" w:cs="宋体"/>
                      <w:b/>
                      <w:bCs/>
                      <w:color w:val="auto"/>
                      <w:sz w:val="21"/>
                      <w:szCs w:val="21"/>
                      <w:vertAlign w:val="baseline"/>
                      <w:lang w:val="en-US" w:eastAsia="zh-CN"/>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sz w:val="21"/>
                      <w:szCs w:val="21"/>
                      <w:vertAlign w:val="baseline"/>
                      <w:lang w:val="en-US" w:eastAsia="zh-CN"/>
                    </w:rPr>
                  </w:pPr>
                  <w:r>
                    <w:rPr>
                      <w:rFonts w:hint="eastAsia" w:cs="Times New Roman"/>
                      <w:color w:val="auto"/>
                      <w:sz w:val="21"/>
                      <w:szCs w:val="21"/>
                      <w:lang w:val="en-US" w:eastAsia="zh-CN"/>
                    </w:rPr>
                    <w:t>边角料</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修边</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sz w:val="21"/>
                      <w:szCs w:val="21"/>
                      <w:vertAlign w:val="baseline"/>
                      <w:lang w:val="en-US" w:eastAsia="zh-CN"/>
                    </w:rPr>
                  </w:pPr>
                  <w:r>
                    <w:rPr>
                      <w:rFonts w:hint="eastAsia"/>
                      <w:color w:val="auto"/>
                      <w:kern w:val="2"/>
                      <w:sz w:val="21"/>
                      <w:szCs w:val="21"/>
                      <w:lang w:val="en-US" w:eastAsia="zh-CN"/>
                    </w:rPr>
                    <w:t>一般</w:t>
                  </w:r>
                  <w:r>
                    <w:rPr>
                      <w:rFonts w:hint="eastAsia"/>
                      <w:color w:val="auto"/>
                      <w:kern w:val="2"/>
                      <w:sz w:val="21"/>
                      <w:szCs w:val="21"/>
                    </w:rPr>
                    <w:t>工业</w:t>
                  </w:r>
                  <w:r>
                    <w:rPr>
                      <w:color w:val="auto"/>
                      <w:kern w:val="2"/>
                      <w:sz w:val="21"/>
                      <w:szCs w:val="21"/>
                    </w:rPr>
                    <w:t>固废</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收集后统一出售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cs="Times New Roman"/>
                      <w:color w:val="auto"/>
                      <w:sz w:val="21"/>
                      <w:szCs w:val="21"/>
                      <w:lang w:val="en-US" w:eastAsia="zh-CN"/>
                    </w:rPr>
                    <w:t>一般包装废料</w:t>
                  </w:r>
                </w:p>
              </w:tc>
              <w:tc>
                <w:tcPr>
                  <w:tcW w:w="2271" w:type="dxa"/>
                  <w:vAlign w:val="center"/>
                </w:tcPr>
                <w:p>
                  <w:pPr>
                    <w:keepNext w:val="0"/>
                    <w:keepLines w:val="0"/>
                    <w:widowControl/>
                    <w:suppressLineNumbers w:val="0"/>
                    <w:jc w:val="center"/>
                    <w:rPr>
                      <w:rFonts w:hint="default" w:ascii="宋体" w:hAnsi="宋体" w:eastAsia="宋体" w:cs="宋体"/>
                      <w:b w:val="0"/>
                      <w:bCs w:val="0"/>
                      <w:color w:val="auto"/>
                      <w:sz w:val="21"/>
                      <w:szCs w:val="21"/>
                      <w:vertAlign w:val="baseline"/>
                      <w:lang w:val="en-US" w:eastAsia="zh-CN"/>
                    </w:rPr>
                  </w:pPr>
                  <w:r>
                    <w:rPr>
                      <w:rFonts w:hint="eastAsia" w:ascii="宋体" w:hAnsi="宋体" w:eastAsia="宋体" w:cs="宋体"/>
                      <w:color w:val="auto"/>
                      <w:kern w:val="0"/>
                      <w:sz w:val="21"/>
                      <w:szCs w:val="21"/>
                      <w:lang w:val="en-US" w:eastAsia="zh-CN" w:bidi="ar"/>
                    </w:rPr>
                    <w:t>产品、原料包装</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sz w:val="21"/>
                      <w:szCs w:val="21"/>
                      <w:vertAlign w:val="baseline"/>
                    </w:rPr>
                  </w:pPr>
                  <w:r>
                    <w:rPr>
                      <w:rFonts w:hint="eastAsia"/>
                      <w:color w:val="auto"/>
                      <w:kern w:val="2"/>
                      <w:sz w:val="21"/>
                      <w:szCs w:val="21"/>
                      <w:lang w:val="en-US" w:eastAsia="zh-CN"/>
                    </w:rPr>
                    <w:t>一般</w:t>
                  </w:r>
                  <w:r>
                    <w:rPr>
                      <w:rFonts w:hint="eastAsia"/>
                      <w:color w:val="auto"/>
                      <w:kern w:val="2"/>
                      <w:sz w:val="21"/>
                      <w:szCs w:val="21"/>
                    </w:rPr>
                    <w:t>工业</w:t>
                  </w:r>
                  <w:r>
                    <w:rPr>
                      <w:color w:val="auto"/>
                      <w:kern w:val="2"/>
                      <w:sz w:val="21"/>
                      <w:szCs w:val="21"/>
                    </w:rPr>
                    <w:t>固废</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收集后统一出售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hAnsi="宋体" w:cs="宋体"/>
                      <w:color w:val="auto"/>
                      <w:sz w:val="21"/>
                      <w:szCs w:val="21"/>
                      <w:lang w:val="en-US" w:eastAsia="zh-CN"/>
                    </w:rPr>
                  </w:pPr>
                  <w:r>
                    <w:rPr>
                      <w:rFonts w:hint="eastAsia" w:cs="Times New Roman"/>
                      <w:color w:val="auto"/>
                      <w:sz w:val="21"/>
                      <w:szCs w:val="21"/>
                      <w:lang w:val="en-US" w:eastAsia="zh-CN"/>
                    </w:rPr>
                    <w:t>废包装桶</w:t>
                  </w:r>
                </w:p>
              </w:tc>
              <w:tc>
                <w:tcPr>
                  <w:tcW w:w="2271" w:type="dxa"/>
                  <w:vAlign w:val="center"/>
                </w:tcPr>
                <w:p>
                  <w:pPr>
                    <w:keepNext w:val="0"/>
                    <w:keepLines w:val="0"/>
                    <w:widowControl/>
                    <w:suppressLineNumbers w:val="0"/>
                    <w:jc w:val="center"/>
                    <w:rPr>
                      <w:rFonts w:hint="eastAsia" w:hAnsi="宋体" w:cs="宋体"/>
                      <w:b w:val="0"/>
                      <w:bCs w:val="0"/>
                      <w:color w:val="auto"/>
                      <w:sz w:val="21"/>
                      <w:szCs w:val="21"/>
                      <w:vertAlign w:val="baseline"/>
                      <w:lang w:val="en-US" w:eastAsia="zh-CN"/>
                    </w:rPr>
                  </w:pPr>
                  <w:r>
                    <w:rPr>
                      <w:rFonts w:hint="eastAsia" w:ascii="宋体" w:hAnsi="宋体" w:eastAsia="宋体" w:cs="宋体"/>
                      <w:color w:val="auto"/>
                      <w:kern w:val="0"/>
                      <w:sz w:val="21"/>
                      <w:szCs w:val="21"/>
                      <w:lang w:val="en-US" w:eastAsia="zh-CN" w:bidi="ar"/>
                    </w:rPr>
                    <w:t>原料包装</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危险</w:t>
                  </w:r>
                  <w:r>
                    <w:rPr>
                      <w:rFonts w:hint="eastAsia"/>
                      <w:color w:val="auto"/>
                      <w:kern w:val="2"/>
                      <w:sz w:val="21"/>
                      <w:szCs w:val="21"/>
                    </w:rPr>
                    <w:t>工业</w:t>
                  </w:r>
                  <w:r>
                    <w:rPr>
                      <w:color w:val="auto"/>
                      <w:kern w:val="2"/>
                      <w:sz w:val="21"/>
                      <w:szCs w:val="21"/>
                    </w:rPr>
                    <w:t>固废</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hAnsi="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委托资质单位处理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hAnsi="宋体" w:cs="宋体"/>
                      <w:color w:val="auto"/>
                      <w:sz w:val="21"/>
                      <w:szCs w:val="21"/>
                      <w:lang w:val="en-US" w:eastAsia="zh-CN"/>
                    </w:rPr>
                  </w:pPr>
                  <w:r>
                    <w:rPr>
                      <w:rFonts w:hint="eastAsia" w:cs="Times New Roman"/>
                      <w:color w:val="auto"/>
                      <w:sz w:val="21"/>
                      <w:szCs w:val="21"/>
                      <w:lang w:val="en-US" w:eastAsia="zh-CN"/>
                    </w:rPr>
                    <w:t>废活性炭</w:t>
                  </w:r>
                </w:p>
              </w:tc>
              <w:tc>
                <w:tcPr>
                  <w:tcW w:w="2271" w:type="dxa"/>
                  <w:vAlign w:val="center"/>
                </w:tcPr>
                <w:p>
                  <w:pPr>
                    <w:keepNext w:val="0"/>
                    <w:keepLines w:val="0"/>
                    <w:widowControl/>
                    <w:suppressLineNumbers w:val="0"/>
                    <w:jc w:val="center"/>
                    <w:rPr>
                      <w:rFonts w:hint="default" w:hAnsi="宋体" w:cs="宋体"/>
                      <w:b w:val="0"/>
                      <w:bCs w:val="0"/>
                      <w:color w:val="auto"/>
                      <w:sz w:val="21"/>
                      <w:szCs w:val="21"/>
                      <w:vertAlign w:val="baseline"/>
                      <w:lang w:val="en-US" w:eastAsia="zh-CN"/>
                    </w:rPr>
                  </w:pPr>
                  <w:r>
                    <w:rPr>
                      <w:rFonts w:hint="eastAsia" w:ascii="宋体" w:hAnsi="宋体" w:cs="宋体"/>
                      <w:color w:val="auto"/>
                      <w:kern w:val="0"/>
                      <w:sz w:val="21"/>
                      <w:szCs w:val="21"/>
                      <w:lang w:val="en-US" w:eastAsia="zh-CN" w:bidi="ar"/>
                    </w:rPr>
                    <w:t>废气处理</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危险</w:t>
                  </w:r>
                  <w:r>
                    <w:rPr>
                      <w:rFonts w:hint="eastAsia"/>
                      <w:color w:val="auto"/>
                      <w:kern w:val="2"/>
                      <w:sz w:val="21"/>
                      <w:szCs w:val="21"/>
                    </w:rPr>
                    <w:t>工业</w:t>
                  </w:r>
                  <w:r>
                    <w:rPr>
                      <w:color w:val="auto"/>
                      <w:kern w:val="2"/>
                      <w:sz w:val="21"/>
                      <w:szCs w:val="21"/>
                    </w:rPr>
                    <w:t>固废</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hAnsi="宋体" w:cs="宋体"/>
                      <w:b w:val="0"/>
                      <w:bCs w:val="0"/>
                      <w:color w:val="auto"/>
                      <w:sz w:val="21"/>
                      <w:szCs w:val="21"/>
                      <w:vertAlign w:val="baseline"/>
                      <w:lang w:val="en-US" w:eastAsia="zh-CN"/>
                    </w:rPr>
                  </w:pPr>
                  <w:r>
                    <w:rPr>
                      <w:rFonts w:hint="eastAsia" w:hAnsi="宋体" w:cs="宋体"/>
                      <w:b w:val="0"/>
                      <w:bCs w:val="0"/>
                      <w:color w:val="auto"/>
                      <w:sz w:val="21"/>
                      <w:szCs w:val="21"/>
                      <w:vertAlign w:val="baseline"/>
                      <w:lang w:val="en-US" w:eastAsia="zh-CN"/>
                    </w:rPr>
                    <w:t>委托资质单位处理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5"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kern w:val="2"/>
                      <w:sz w:val="21"/>
                      <w:szCs w:val="21"/>
                      <w:vertAlign w:val="baseline"/>
                      <w:lang w:val="en-US" w:eastAsia="zh-CN" w:bidi="ar-SA"/>
                    </w:rPr>
                  </w:pPr>
                  <w:r>
                    <w:rPr>
                      <w:rFonts w:hint="eastAsia" w:hAnsi="宋体" w:cs="宋体"/>
                      <w:color w:val="auto"/>
                      <w:sz w:val="21"/>
                      <w:szCs w:val="21"/>
                      <w:lang w:val="en-US" w:eastAsia="zh-CN"/>
                    </w:rPr>
                    <w:t>生活垃圾</w:t>
                  </w:r>
                </w:p>
              </w:tc>
              <w:tc>
                <w:tcPr>
                  <w:tcW w:w="2271"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职工生活</w:t>
                  </w:r>
                </w:p>
              </w:tc>
              <w:tc>
                <w:tcPr>
                  <w:tcW w:w="1839"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kern w:val="2"/>
                      <w:sz w:val="21"/>
                      <w:szCs w:val="21"/>
                      <w:vertAlign w:val="baseline"/>
                      <w:lang w:val="en-US" w:eastAsia="zh-CN" w:bidi="ar-SA"/>
                    </w:rPr>
                  </w:pPr>
                  <w:r>
                    <w:rPr>
                      <w:rFonts w:hint="eastAsia" w:ascii="宋体" w:hAnsi="宋体" w:eastAsia="宋体" w:cs="宋体"/>
                      <w:b w:val="0"/>
                      <w:bCs w:val="0"/>
                      <w:color w:val="auto"/>
                      <w:sz w:val="21"/>
                      <w:szCs w:val="21"/>
                      <w:vertAlign w:val="baseline"/>
                      <w:lang w:val="en-US" w:eastAsia="zh-CN"/>
                    </w:rPr>
                    <w:t>一般固废</w:t>
                  </w:r>
                </w:p>
              </w:tc>
              <w:tc>
                <w:tcPr>
                  <w:tcW w:w="2703" w:type="dxa"/>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eastAsia"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环卫部门统一清运</w:t>
                  </w:r>
                </w:p>
              </w:tc>
            </w:tr>
          </w:tbl>
          <w:p>
            <w:pPr>
              <w:keepNext w:val="0"/>
              <w:keepLines w:val="0"/>
              <w:pageBreakBefore w:val="0"/>
              <w:widowControl w:val="0"/>
              <w:kinsoku/>
              <w:wordWrap/>
              <w:overflowPunct/>
              <w:topLinePunct w:val="0"/>
              <w:autoSpaceDE/>
              <w:autoSpaceDN/>
              <w:bidi w:val="0"/>
              <w:spacing w:line="276" w:lineRule="auto"/>
              <w:textAlignment w:val="auto"/>
              <w:rPr>
                <w:b/>
                <w:bCs/>
                <w:color w:val="auto"/>
                <w:sz w:val="21"/>
                <w:szCs w:val="21"/>
              </w:rPr>
            </w:pPr>
          </w:p>
          <w:p>
            <w:pPr>
              <w:pStyle w:val="3"/>
              <w:keepNext w:val="0"/>
              <w:keepLines w:val="0"/>
              <w:pageBreakBefore w:val="0"/>
              <w:widowControl w:val="0"/>
              <w:kinsoku/>
              <w:wordWrap/>
              <w:overflowPunct/>
              <w:topLinePunct w:val="0"/>
              <w:autoSpaceDE/>
              <w:autoSpaceDN/>
              <w:bidi w:val="0"/>
              <w:spacing w:line="276" w:lineRule="auto"/>
              <w:textAlignment w:val="auto"/>
              <w:rPr>
                <w:color w:val="auto"/>
              </w:rPr>
            </w:pPr>
          </w:p>
          <w:p>
            <w:pPr>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keepNext w:val="0"/>
              <w:keepLines w:val="0"/>
              <w:pageBreakBefore w:val="0"/>
              <w:widowControl w:val="0"/>
              <w:kinsoku/>
              <w:wordWrap/>
              <w:overflowPunct/>
              <w:topLinePunct w:val="0"/>
              <w:autoSpaceDE/>
              <w:autoSpaceDN/>
              <w:bidi w:val="0"/>
              <w:spacing w:line="276" w:lineRule="auto"/>
              <w:textAlignment w:val="auto"/>
              <w:rPr>
                <w:color w:val="auto"/>
              </w:rPr>
            </w:pPr>
          </w:p>
          <w:p>
            <w:pPr>
              <w:pStyle w:val="2"/>
              <w:keepNext w:val="0"/>
              <w:keepLines w:val="0"/>
              <w:pageBreakBefore w:val="0"/>
              <w:widowControl w:val="0"/>
              <w:kinsoku/>
              <w:wordWrap/>
              <w:overflowPunct/>
              <w:topLinePunct w:val="0"/>
              <w:autoSpaceDE/>
              <w:autoSpaceDN/>
              <w:bidi w:val="0"/>
              <w:spacing w:line="276" w:lineRule="auto"/>
              <w:textAlignment w:val="auto"/>
              <w:rPr>
                <w:rFonts w:ascii="Times New Roman" w:hAnsi="Times New Roman" w:cs="Times New Roman"/>
                <w:color w:val="auto"/>
              </w:rPr>
            </w:pPr>
          </w:p>
        </w:tc>
      </w:tr>
    </w:tbl>
    <w:p>
      <w:pPr>
        <w:rPr>
          <w:b/>
          <w:color w:val="auto"/>
          <w:kern w:val="0"/>
        </w:rPr>
      </w:pPr>
      <w:r>
        <w:rPr>
          <w:b/>
          <w:color w:val="auto"/>
          <w:kern w:val="0"/>
        </w:rPr>
        <w:t>表四</w:t>
      </w:r>
    </w:p>
    <w:tbl>
      <w:tblPr>
        <w:tblStyle w:val="32"/>
        <w:tblW w:w="9990" w:type="dxa"/>
        <w:tblInd w:w="-7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10" w:hRule="atLeast"/>
        </w:trPr>
        <w:tc>
          <w:tcPr>
            <w:tcW w:w="9990" w:type="dxa"/>
            <w:noWrap w:val="0"/>
            <w:vAlign w:val="top"/>
          </w:tcPr>
          <w:p>
            <w:pPr>
              <w:keepNext w:val="0"/>
              <w:keepLines w:val="0"/>
              <w:pageBreakBefore w:val="0"/>
              <w:kinsoku/>
              <w:wordWrap/>
              <w:overflowPunct/>
              <w:topLinePunct w:val="0"/>
              <w:autoSpaceDE/>
              <w:autoSpaceDN/>
              <w:bidi w:val="0"/>
              <w:adjustRightInd/>
              <w:spacing w:line="276" w:lineRule="auto"/>
              <w:textAlignment w:val="auto"/>
              <w:rPr>
                <w:b/>
                <w:bCs/>
                <w:color w:val="auto"/>
              </w:rPr>
            </w:pPr>
            <w:r>
              <w:rPr>
                <w:b/>
                <w:bCs/>
                <w:color w:val="auto"/>
              </w:rPr>
              <w:t>建设项目环境影响</w:t>
            </w:r>
            <w:r>
              <w:rPr>
                <w:rFonts w:hint="eastAsia"/>
                <w:b/>
                <w:bCs/>
                <w:color w:val="auto"/>
                <w:lang w:val="en-US" w:eastAsia="zh-CN"/>
              </w:rPr>
              <w:t>登记</w:t>
            </w:r>
            <w:r>
              <w:rPr>
                <w:b/>
                <w:bCs/>
                <w:color w:val="auto"/>
              </w:rPr>
              <w:t>表主要结论及审批部门审批决定：</w:t>
            </w:r>
          </w:p>
          <w:p>
            <w:pPr>
              <w:keepNext w:val="0"/>
              <w:keepLines w:val="0"/>
              <w:pageBreakBefore w:val="0"/>
              <w:numPr>
                <w:ilvl w:val="0"/>
                <w:numId w:val="0"/>
              </w:numPr>
              <w:kinsoku/>
              <w:wordWrap/>
              <w:overflowPunct/>
              <w:topLinePunct w:val="0"/>
              <w:autoSpaceDE/>
              <w:autoSpaceDN/>
              <w:bidi w:val="0"/>
              <w:adjustRightInd/>
              <w:spacing w:line="276" w:lineRule="auto"/>
              <w:textAlignment w:val="auto"/>
              <w:rPr>
                <w:color w:val="auto"/>
              </w:rPr>
            </w:pPr>
            <w:r>
              <w:rPr>
                <w:rFonts w:hint="eastAsia"/>
                <w:color w:val="auto"/>
                <w:lang w:val="en-US" w:eastAsia="zh-CN"/>
              </w:rPr>
              <w:t>一、</w:t>
            </w:r>
            <w:r>
              <w:rPr>
                <w:color w:val="auto"/>
              </w:rPr>
              <w:t>环境</w:t>
            </w:r>
            <w:r>
              <w:rPr>
                <w:rFonts w:hint="eastAsia"/>
                <w:color w:val="auto"/>
              </w:rPr>
              <w:t>影响</w:t>
            </w:r>
            <w:r>
              <w:rPr>
                <w:rFonts w:hint="eastAsia"/>
                <w:color w:val="auto"/>
                <w:lang w:val="en-US" w:eastAsia="zh-CN"/>
              </w:rPr>
              <w:t>报告</w:t>
            </w:r>
            <w:r>
              <w:rPr>
                <w:rFonts w:hint="eastAsia"/>
                <w:color w:val="auto"/>
              </w:rPr>
              <w:t>表</w:t>
            </w:r>
            <w:r>
              <w:rPr>
                <w:color w:val="auto"/>
              </w:rPr>
              <w:t>总结论</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杭州逢泉防护用品有限公司年产防噪音耳塞</w:t>
            </w:r>
            <w:r>
              <w:rPr>
                <w:rFonts w:hint="default" w:ascii="Times New Roman" w:hAnsi="Times New Roman" w:eastAsia="宋体" w:cs="Times New Roman"/>
                <w:color w:val="auto"/>
                <w:kern w:val="0"/>
                <w:sz w:val="24"/>
                <w:szCs w:val="24"/>
                <w:lang w:val="en-US" w:eastAsia="zh-CN" w:bidi="ar"/>
              </w:rPr>
              <w:t>3000</w:t>
            </w:r>
            <w:r>
              <w:rPr>
                <w:rFonts w:hint="eastAsia" w:ascii="宋体" w:hAnsi="宋体" w:eastAsia="宋体" w:cs="宋体"/>
                <w:color w:val="auto"/>
                <w:kern w:val="0"/>
                <w:sz w:val="24"/>
                <w:szCs w:val="24"/>
                <w:lang w:val="en-US" w:eastAsia="zh-CN" w:bidi="ar"/>
              </w:rPr>
              <w:t>万副新建项目位于建德经济开发区。经分析，项目污染物固废、生产废水实现零排放，废水、废气、噪声经治理后可达标排放，主要污染物排放符合总量控制指标，造成的环境影响符合项目所在地环境功能区划确定的环境质量要求；符合主体功能区规划、土地利用总体规划、城乡规划、国家和省产业政策的要求。只要企业在开发建设和日常运营管理中，重视环境保护，并切实落实好本评价提出的有关环境保护的对策和措施，确保环保投资专款专用。从环境保护角度分析，则该项目在建德经济开发区的建设是可行的。</w:t>
            </w:r>
          </w:p>
          <w:p>
            <w:pPr>
              <w:keepNext w:val="0"/>
              <w:keepLines w:val="0"/>
              <w:pageBreakBefore w:val="0"/>
              <w:kinsoku/>
              <w:wordWrap/>
              <w:overflowPunct/>
              <w:topLinePunct w:val="0"/>
              <w:autoSpaceDE/>
              <w:autoSpaceDN/>
              <w:bidi w:val="0"/>
              <w:adjustRightInd/>
              <w:spacing w:line="276" w:lineRule="auto"/>
              <w:textAlignment w:val="auto"/>
              <w:rPr>
                <w:color w:val="auto"/>
              </w:rPr>
            </w:pPr>
            <w:r>
              <w:rPr>
                <w:rFonts w:hint="eastAsia"/>
                <w:color w:val="auto"/>
                <w:lang w:val="en-US" w:eastAsia="zh-CN"/>
              </w:rPr>
              <w:t>二、</w:t>
            </w:r>
            <w:r>
              <w:rPr>
                <w:color w:val="auto"/>
              </w:rPr>
              <w:t>环评及其批复实际落实情况</w:t>
            </w:r>
          </w:p>
          <w:p>
            <w:pPr>
              <w:keepNext w:val="0"/>
              <w:keepLines w:val="0"/>
              <w:pageBreakBefore w:val="0"/>
              <w:kinsoku/>
              <w:wordWrap/>
              <w:overflowPunct/>
              <w:topLinePunct w:val="0"/>
              <w:autoSpaceDE/>
              <w:autoSpaceDN/>
              <w:bidi w:val="0"/>
              <w:adjustRightInd/>
              <w:spacing w:line="276" w:lineRule="auto"/>
              <w:jc w:val="center"/>
              <w:textAlignment w:val="auto"/>
              <w:rPr>
                <w:color w:val="auto"/>
              </w:rPr>
            </w:pPr>
            <w:r>
              <w:rPr>
                <w:b/>
                <w:bCs/>
                <w:color w:val="auto"/>
                <w:sz w:val="21"/>
                <w:szCs w:val="21"/>
              </w:rPr>
              <w:t>表4-1 环评及其批复实际落实情况表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4099"/>
              <w:gridCol w:w="4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w:t>
                  </w:r>
                </w:p>
              </w:tc>
              <w:tc>
                <w:tcPr>
                  <w:tcW w:w="2099"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环评及其批复审批要求</w:t>
                  </w:r>
                </w:p>
              </w:tc>
              <w:tc>
                <w:tcPr>
                  <w:tcW w:w="2518"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建设内容</w:t>
                  </w:r>
                </w:p>
              </w:tc>
              <w:tc>
                <w:tcPr>
                  <w:tcW w:w="209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eastAsia="宋体" w:cs="Times New Roman"/>
                      <w:color w:val="auto"/>
                      <w:sz w:val="21"/>
                      <w:szCs w:val="21"/>
                      <w:highlight w:val="red"/>
                      <w:lang w:val="en-US" w:eastAsia="zh-CN"/>
                    </w:rPr>
                  </w:pPr>
                  <w:r>
                    <w:rPr>
                      <w:rFonts w:hint="eastAsia" w:ascii="宋体" w:hAnsi="宋体" w:eastAsia="宋体" w:cs="宋体"/>
                      <w:color w:val="auto"/>
                      <w:kern w:val="0"/>
                      <w:sz w:val="21"/>
                      <w:szCs w:val="21"/>
                      <w:lang w:val="en-US" w:eastAsia="zh-CN" w:bidi="ar"/>
                    </w:rPr>
                    <w:t>杭州逢泉防护用品有限公司成立于</w:t>
                  </w:r>
                  <w:r>
                    <w:rPr>
                      <w:rFonts w:hint="default" w:ascii="Times New Roman" w:hAnsi="Times New Roman" w:eastAsia="宋体" w:cs="Times New Roman"/>
                      <w:color w:val="auto"/>
                      <w:kern w:val="0"/>
                      <w:sz w:val="21"/>
                      <w:szCs w:val="21"/>
                      <w:lang w:val="en-US" w:eastAsia="zh-CN" w:bidi="ar"/>
                    </w:rPr>
                    <w:t>2018</w:t>
                  </w:r>
                  <w:r>
                    <w:rPr>
                      <w:rFonts w:hint="eastAsia" w:ascii="宋体" w:hAnsi="宋体" w:eastAsia="宋体" w:cs="宋体"/>
                      <w:color w:val="auto"/>
                      <w:kern w:val="0"/>
                      <w:sz w:val="21"/>
                      <w:szCs w:val="21"/>
                      <w:lang w:val="en-US" w:eastAsia="zh-CN" w:bidi="ar"/>
                    </w:rPr>
                    <w:t>年，租用建德市航头镇家和水晶厂现有生产厂房从事制造、加工、销售防噪音耳塞。企业投资</w:t>
                  </w:r>
                  <w:r>
                    <w:rPr>
                      <w:rFonts w:hint="default" w:ascii="Times New Roman" w:hAnsi="Times New Roman" w:eastAsia="宋体" w:cs="Times New Roman"/>
                      <w:color w:val="auto"/>
                      <w:kern w:val="0"/>
                      <w:sz w:val="21"/>
                      <w:szCs w:val="21"/>
                      <w:lang w:val="en-US" w:eastAsia="zh-CN" w:bidi="ar"/>
                    </w:rPr>
                    <w:t>500</w:t>
                  </w:r>
                  <w:r>
                    <w:rPr>
                      <w:rFonts w:hint="eastAsia" w:ascii="宋体" w:hAnsi="宋体" w:eastAsia="宋体" w:cs="宋体"/>
                      <w:color w:val="auto"/>
                      <w:kern w:val="0"/>
                      <w:sz w:val="21"/>
                      <w:szCs w:val="21"/>
                      <w:lang w:val="en-US" w:eastAsia="zh-CN" w:bidi="ar"/>
                    </w:rPr>
                    <w:t>万元，购置注塑机、空压机、包装机、全自动耳塞生产线，形成年产防噪音耳塞</w:t>
                  </w:r>
                  <w:r>
                    <w:rPr>
                      <w:rFonts w:hint="default" w:ascii="Times New Roman" w:hAnsi="Times New Roman" w:eastAsia="宋体" w:cs="Times New Roman"/>
                      <w:color w:val="auto"/>
                      <w:kern w:val="0"/>
                      <w:sz w:val="21"/>
                      <w:szCs w:val="21"/>
                      <w:lang w:val="en-US" w:eastAsia="zh-CN" w:bidi="ar"/>
                    </w:rPr>
                    <w:t>3000</w:t>
                  </w:r>
                  <w:r>
                    <w:rPr>
                      <w:rFonts w:hint="eastAsia" w:ascii="宋体" w:hAnsi="宋体" w:eastAsia="宋体" w:cs="宋体"/>
                      <w:color w:val="auto"/>
                      <w:kern w:val="0"/>
                      <w:sz w:val="21"/>
                      <w:szCs w:val="21"/>
                      <w:lang w:val="en-US" w:eastAsia="zh-CN" w:bidi="ar"/>
                    </w:rPr>
                    <w:t>万副的生产规模。</w:t>
                  </w:r>
                </w:p>
              </w:tc>
              <w:tc>
                <w:tcPr>
                  <w:tcW w:w="251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cs="Times New Roman"/>
                      <w:color w:val="auto"/>
                      <w:sz w:val="21"/>
                      <w:szCs w:val="21"/>
                      <w:highlight w:val="red"/>
                    </w:rPr>
                  </w:pPr>
                  <w:r>
                    <w:rPr>
                      <w:rFonts w:hint="eastAsia" w:ascii="宋体" w:hAnsi="宋体" w:eastAsia="宋体" w:cs="宋体"/>
                      <w:color w:val="auto"/>
                      <w:kern w:val="0"/>
                      <w:sz w:val="21"/>
                      <w:szCs w:val="21"/>
                      <w:lang w:val="en-US" w:eastAsia="zh-CN" w:bidi="ar"/>
                    </w:rPr>
                    <w:t>杭州逢泉防护用品有限公司成立于</w:t>
                  </w:r>
                  <w:r>
                    <w:rPr>
                      <w:rFonts w:hint="default" w:ascii="Times New Roman" w:hAnsi="Times New Roman" w:eastAsia="宋体" w:cs="Times New Roman"/>
                      <w:color w:val="auto"/>
                      <w:kern w:val="0"/>
                      <w:sz w:val="21"/>
                      <w:szCs w:val="21"/>
                      <w:lang w:val="en-US" w:eastAsia="zh-CN" w:bidi="ar"/>
                    </w:rPr>
                    <w:t>2018</w:t>
                  </w:r>
                  <w:r>
                    <w:rPr>
                      <w:rFonts w:hint="eastAsia" w:ascii="宋体" w:hAnsi="宋体" w:eastAsia="宋体" w:cs="宋体"/>
                      <w:color w:val="auto"/>
                      <w:kern w:val="0"/>
                      <w:sz w:val="21"/>
                      <w:szCs w:val="21"/>
                      <w:lang w:val="en-US" w:eastAsia="zh-CN" w:bidi="ar"/>
                    </w:rPr>
                    <w:t>年，租用建德市航头镇家和水晶厂现有生产厂房从事制造、加工、销售防噪音耳塞。企业投资</w:t>
                  </w:r>
                  <w:r>
                    <w:rPr>
                      <w:rFonts w:hint="eastAsia" w:cs="Times New Roman"/>
                      <w:color w:val="auto"/>
                      <w:kern w:val="0"/>
                      <w:sz w:val="21"/>
                      <w:szCs w:val="21"/>
                      <w:lang w:val="en-US" w:eastAsia="zh-CN" w:bidi="ar"/>
                    </w:rPr>
                    <w:t>45</w:t>
                  </w:r>
                  <w:r>
                    <w:rPr>
                      <w:rFonts w:hint="default" w:ascii="Times New Roman" w:hAnsi="Times New Roman" w:eastAsia="宋体" w:cs="Times New Roman"/>
                      <w:color w:val="auto"/>
                      <w:kern w:val="0"/>
                      <w:sz w:val="21"/>
                      <w:szCs w:val="21"/>
                      <w:lang w:val="en-US" w:eastAsia="zh-CN" w:bidi="ar"/>
                    </w:rPr>
                    <w:t>0</w:t>
                  </w:r>
                  <w:r>
                    <w:rPr>
                      <w:rFonts w:hint="eastAsia" w:ascii="宋体" w:hAnsi="宋体" w:eastAsia="宋体" w:cs="宋体"/>
                      <w:color w:val="auto"/>
                      <w:kern w:val="0"/>
                      <w:sz w:val="21"/>
                      <w:szCs w:val="21"/>
                      <w:lang w:val="en-US" w:eastAsia="zh-CN" w:bidi="ar"/>
                    </w:rPr>
                    <w:t>万元，购置注塑机、空压机、包装机、全自动耳塞生产线，形成年产防噪音耳塞</w:t>
                  </w:r>
                  <w:r>
                    <w:rPr>
                      <w:rFonts w:hint="default" w:ascii="Times New Roman" w:hAnsi="Times New Roman" w:eastAsia="宋体" w:cs="Times New Roman"/>
                      <w:color w:val="auto"/>
                      <w:kern w:val="0"/>
                      <w:sz w:val="21"/>
                      <w:szCs w:val="21"/>
                      <w:lang w:val="en-US" w:eastAsia="zh-CN" w:bidi="ar"/>
                    </w:rPr>
                    <w:t>3000</w:t>
                  </w:r>
                  <w:r>
                    <w:rPr>
                      <w:rFonts w:hint="eastAsia" w:ascii="宋体" w:hAnsi="宋体" w:eastAsia="宋体" w:cs="宋体"/>
                      <w:color w:val="auto"/>
                      <w:kern w:val="0"/>
                      <w:sz w:val="21"/>
                      <w:szCs w:val="21"/>
                      <w:lang w:val="en-US" w:eastAsia="zh-CN" w:bidi="ar"/>
                    </w:rPr>
                    <w:t>万副的生产规模。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20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生活污水经化粪池预处理达到《污水综合排放标准》</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GB 8978-1996</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中三级标准限值，其中氨氮、总磷达到《工业企业废水氮、磷污染物间接排放限值》</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DB 33/ 887-2013</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中间接排放限值</w:t>
                  </w:r>
                  <w:r>
                    <w:rPr>
                      <w:rFonts w:hint="eastAsia" w:cs="Times New Roman"/>
                      <w:color w:val="auto"/>
                      <w:sz w:val="21"/>
                      <w:szCs w:val="21"/>
                      <w:lang w:val="en-US" w:eastAsia="zh-CN"/>
                    </w:rPr>
                    <w:t>。</w:t>
                  </w:r>
                </w:p>
              </w:tc>
              <w:tc>
                <w:tcPr>
                  <w:tcW w:w="2518" w:type="pct"/>
                  <w:noWrap w:val="0"/>
                  <w:vAlign w:val="center"/>
                </w:tcPr>
                <w:p>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auto"/>
                      <w:sz w:val="21"/>
                      <w:szCs w:val="21"/>
                      <w:lang w:val="en-US" w:eastAsia="zh-CN"/>
                    </w:rPr>
                  </w:pPr>
                  <w:r>
                    <w:rPr>
                      <w:rFonts w:hint="eastAsia"/>
                      <w:color w:val="auto"/>
                      <w:sz w:val="21"/>
                      <w:szCs w:val="21"/>
                      <w:lang w:val="en-US" w:eastAsia="zh-CN"/>
                    </w:rPr>
                    <w:t>本项目用水主要为循环冷却水、生活废水。循环冷却水定时补充，不外排；</w:t>
                  </w:r>
                  <w:r>
                    <w:rPr>
                      <w:rFonts w:hint="default" w:ascii="Times New Roman" w:hAnsi="Times New Roman" w:cs="Times New Roman"/>
                      <w:color w:val="auto"/>
                      <w:sz w:val="21"/>
                      <w:szCs w:val="21"/>
                      <w:lang w:val="en-US" w:eastAsia="zh-CN"/>
                    </w:rPr>
                    <w:t>生活污水经化粪池预处理达到《污水综合排放标准》</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GB 8978-1996</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中三级标准限值，氨氮、总磷达到《工业企业废水氮、磷污染物间接排放限值》</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DB 33/ 887-2013</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pacing w:val="-6"/>
                      <w:sz w:val="21"/>
                      <w:szCs w:val="21"/>
                      <w:lang w:val="en-US" w:eastAsia="zh-CN"/>
                    </w:rPr>
                    <w:t>中间接排放限值后纳入</w:t>
                  </w:r>
                  <w:r>
                    <w:rPr>
                      <w:rFonts w:hint="eastAsia" w:cs="Times New Roman"/>
                      <w:color w:val="auto"/>
                      <w:spacing w:val="-6"/>
                      <w:sz w:val="21"/>
                      <w:szCs w:val="21"/>
                      <w:lang w:val="en-US" w:eastAsia="zh-CN"/>
                    </w:rPr>
                    <w:t>市政污水管网，再由</w:t>
                  </w:r>
                  <w:r>
                    <w:rPr>
                      <w:rFonts w:hint="eastAsia" w:ascii="宋体" w:hAnsi="宋体" w:eastAsia="宋体" w:cs="宋体"/>
                      <w:color w:val="auto"/>
                      <w:spacing w:val="-6"/>
                      <w:kern w:val="0"/>
                      <w:sz w:val="21"/>
                      <w:szCs w:val="21"/>
                      <w:lang w:val="en-US" w:eastAsia="zh-CN" w:bidi="ar"/>
                    </w:rPr>
                    <w:t>建德市寿昌镇污水处理厂</w:t>
                  </w:r>
                  <w:r>
                    <w:rPr>
                      <w:rFonts w:hint="eastAsia" w:ascii="宋体" w:hAnsi="宋体" w:cs="宋体"/>
                      <w:color w:val="auto"/>
                      <w:spacing w:val="-6"/>
                      <w:kern w:val="0"/>
                      <w:sz w:val="21"/>
                      <w:szCs w:val="21"/>
                      <w:lang w:val="en-US" w:eastAsia="zh-CN" w:bidi="ar"/>
                    </w:rPr>
                    <w:t>进行</w:t>
                  </w:r>
                  <w:r>
                    <w:rPr>
                      <w:rFonts w:hint="eastAsia" w:ascii="宋体" w:hAnsi="宋体" w:eastAsia="宋体" w:cs="宋体"/>
                      <w:color w:val="auto"/>
                      <w:spacing w:val="-6"/>
                      <w:kern w:val="0"/>
                      <w:sz w:val="21"/>
                      <w:szCs w:val="21"/>
                      <w:lang w:val="en-US" w:eastAsia="zh-CN" w:bidi="ar"/>
                    </w:rPr>
                    <w:t>处理达到《城镇污水处理厂污染物排放标准》</w:t>
                  </w:r>
                  <w:r>
                    <w:rPr>
                      <w:rFonts w:hint="eastAsia" w:ascii="宋体" w:hAnsi="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GB</w:t>
                  </w:r>
                  <w:r>
                    <w:rPr>
                      <w:rFonts w:hint="eastAsia"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18918-2002</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一级</w:t>
                  </w:r>
                  <w:r>
                    <w:rPr>
                      <w:rFonts w:hint="default" w:ascii="Times New Roman" w:hAnsi="Times New Roman" w:eastAsia="宋体" w:cs="Times New Roman"/>
                      <w:color w:val="auto"/>
                      <w:kern w:val="0"/>
                      <w:sz w:val="21"/>
                      <w:szCs w:val="21"/>
                      <w:lang w:val="en-US" w:eastAsia="zh-CN" w:bidi="ar"/>
                    </w:rPr>
                    <w:t>A</w:t>
                  </w:r>
                  <w:r>
                    <w:rPr>
                      <w:rFonts w:hint="eastAsia" w:ascii="宋体" w:hAnsi="宋体" w:eastAsia="宋体" w:cs="宋体"/>
                      <w:color w:val="auto"/>
                      <w:kern w:val="0"/>
                      <w:sz w:val="21"/>
                      <w:szCs w:val="21"/>
                      <w:lang w:val="en-US" w:eastAsia="zh-CN" w:bidi="ar"/>
                    </w:rPr>
                    <w:t>标准后排入寿昌江</w:t>
                  </w:r>
                  <w:r>
                    <w:rPr>
                      <w:rFonts w:hint="default" w:ascii="Times New Roman" w:hAnsi="Times New Roman" w:cs="Times New Roman"/>
                      <w:color w:val="auto"/>
                      <w:sz w:val="21"/>
                      <w:szCs w:val="21"/>
                      <w:lang w:val="en-US" w:eastAsia="zh-CN"/>
                    </w:rPr>
                    <w:t>。</w:t>
                  </w:r>
                </w:p>
                <w:p>
                  <w:pPr>
                    <w:pStyle w:val="2"/>
                    <w:keepNext w:val="0"/>
                    <w:keepLines w:val="0"/>
                    <w:pageBreakBefore w:val="0"/>
                    <w:kinsoku/>
                    <w:wordWrap/>
                    <w:overflowPunct/>
                    <w:topLinePunct w:val="0"/>
                    <w:autoSpaceDE/>
                    <w:autoSpaceDN/>
                    <w:bidi w:val="0"/>
                    <w:adjustRightInd/>
                    <w:snapToGrid/>
                    <w:spacing w:line="240" w:lineRule="atLeast"/>
                    <w:ind w:firstLine="420" w:firstLineChars="200"/>
                    <w:jc w:val="left"/>
                    <w:textAlignment w:val="auto"/>
                    <w:rPr>
                      <w:rFonts w:hint="eastAsia" w:ascii="Times New Roman" w:hAnsi="Times New Roman" w:cs="Times New Roman" w:eastAsiaTheme="minorEastAsia"/>
                      <w:color w:val="auto"/>
                      <w:sz w:val="21"/>
                      <w:szCs w:val="21"/>
                      <w:lang w:val="en-US" w:eastAsia="zh-CN"/>
                    </w:rPr>
                  </w:pPr>
                  <w:r>
                    <w:rPr>
                      <w:rFonts w:ascii="Times New Roman" w:hAnsi="Times New Roman" w:eastAsiaTheme="minorEastAsia"/>
                      <w:color w:val="auto"/>
                      <w:sz w:val="21"/>
                      <w:szCs w:val="21"/>
                    </w:rPr>
                    <w:t>监测期间，废水达标排放</w:t>
                  </w:r>
                  <w:r>
                    <w:rPr>
                      <w:rFonts w:hint="eastAsia" w:ascii="Times New Roman" w:hAnsi="Times New Roman" w:eastAsiaTheme="minorEastAsia"/>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w:t>
                  </w:r>
                </w:p>
              </w:tc>
              <w:tc>
                <w:tcPr>
                  <w:tcW w:w="209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420" w:firstLineChars="200"/>
                    <w:jc w:val="left"/>
                    <w:textAlignment w:val="auto"/>
                    <w:rPr>
                      <w:rFonts w:hint="default"/>
                      <w:color w:val="auto"/>
                      <w:spacing w:val="0"/>
                      <w:sz w:val="21"/>
                      <w:szCs w:val="21"/>
                      <w:lang w:val="en-US" w:eastAsia="zh-CN"/>
                    </w:rPr>
                  </w:pPr>
                  <w:r>
                    <w:rPr>
                      <w:rFonts w:hint="eastAsia"/>
                      <w:color w:val="auto"/>
                      <w:spacing w:val="0"/>
                      <w:sz w:val="21"/>
                      <w:szCs w:val="21"/>
                      <w:lang w:val="en-US" w:eastAsia="zh-CN"/>
                    </w:rPr>
                    <w:t>有组织废气排放执行</w:t>
                  </w:r>
                  <w:r>
                    <w:rPr>
                      <w:rFonts w:hint="eastAsia" w:ascii="宋体" w:hAnsi="宋体" w:eastAsia="宋体" w:cs="宋体"/>
                      <w:color w:val="auto"/>
                      <w:spacing w:val="0"/>
                      <w:kern w:val="0"/>
                      <w:sz w:val="21"/>
                      <w:szCs w:val="21"/>
                      <w:lang w:val="en-US" w:eastAsia="zh-CN" w:bidi="ar"/>
                    </w:rPr>
                    <w:t>《合成树脂工业污染物排放标准》</w:t>
                  </w:r>
                  <w:r>
                    <w:rPr>
                      <w:rFonts w:hint="eastAsia" w:ascii="宋体" w:hAnsi="宋体" w:cs="宋体"/>
                      <w:color w:val="auto"/>
                      <w:spacing w:val="0"/>
                      <w:kern w:val="0"/>
                      <w:sz w:val="21"/>
                      <w:szCs w:val="21"/>
                      <w:lang w:val="en-US" w:eastAsia="zh-CN" w:bidi="ar"/>
                    </w:rPr>
                    <w:t>(</w:t>
                  </w:r>
                  <w:r>
                    <w:rPr>
                      <w:rFonts w:hint="default" w:ascii="Times New Roman" w:hAnsi="Times New Roman" w:eastAsia="宋体" w:cs="Times New Roman"/>
                      <w:color w:val="auto"/>
                      <w:spacing w:val="0"/>
                      <w:kern w:val="0"/>
                      <w:sz w:val="21"/>
                      <w:szCs w:val="21"/>
                      <w:lang w:val="en-US" w:eastAsia="zh-CN" w:bidi="ar"/>
                    </w:rPr>
                    <w:t>GB31572-2015</w:t>
                  </w:r>
                  <w:r>
                    <w:rPr>
                      <w:rFonts w:hint="eastAsia" w:cs="Times New Roman"/>
                      <w:color w:val="auto"/>
                      <w:spacing w:val="0"/>
                      <w:kern w:val="0"/>
                      <w:sz w:val="21"/>
                      <w:szCs w:val="21"/>
                      <w:lang w:val="en-US" w:eastAsia="zh-CN" w:bidi="ar"/>
                    </w:rPr>
                    <w:t>)</w:t>
                  </w:r>
                  <w:r>
                    <w:rPr>
                      <w:rFonts w:hint="eastAsia" w:ascii="宋体" w:hAnsi="宋体" w:eastAsia="宋体" w:cs="宋体"/>
                      <w:color w:val="auto"/>
                      <w:spacing w:val="0"/>
                      <w:kern w:val="0"/>
                      <w:sz w:val="21"/>
                      <w:szCs w:val="21"/>
                      <w:lang w:val="en-US" w:eastAsia="zh-CN" w:bidi="ar"/>
                    </w:rPr>
                    <w:t>表</w:t>
                  </w:r>
                  <w:r>
                    <w:rPr>
                      <w:rFonts w:hint="default" w:ascii="Times New Roman" w:hAnsi="Times New Roman" w:eastAsia="宋体" w:cs="Times New Roman"/>
                      <w:color w:val="auto"/>
                      <w:spacing w:val="0"/>
                      <w:kern w:val="0"/>
                      <w:sz w:val="21"/>
                      <w:szCs w:val="21"/>
                      <w:lang w:val="en-US" w:eastAsia="zh-CN" w:bidi="ar"/>
                    </w:rPr>
                    <w:t>5</w:t>
                  </w:r>
                  <w:r>
                    <w:rPr>
                      <w:rFonts w:hint="eastAsia" w:ascii="宋体" w:hAnsi="宋体" w:eastAsia="宋体" w:cs="宋体"/>
                      <w:color w:val="auto"/>
                      <w:spacing w:val="0"/>
                      <w:kern w:val="0"/>
                      <w:sz w:val="21"/>
                      <w:szCs w:val="21"/>
                      <w:lang w:val="en-US" w:eastAsia="zh-CN" w:bidi="ar"/>
                    </w:rPr>
                    <w:t>中标准限值</w:t>
                  </w:r>
                  <w:r>
                    <w:rPr>
                      <w:rFonts w:hint="eastAsia" w:ascii="宋体" w:hAnsi="宋体" w:cs="宋体"/>
                      <w:color w:val="auto"/>
                      <w:spacing w:val="0"/>
                      <w:kern w:val="0"/>
                      <w:sz w:val="21"/>
                      <w:szCs w:val="21"/>
                      <w:lang w:val="en-US" w:eastAsia="zh-CN" w:bidi="ar"/>
                    </w:rPr>
                    <w:t>；其中</w:t>
                  </w:r>
                  <w:r>
                    <w:rPr>
                      <w:rFonts w:hint="eastAsia" w:ascii="Times New Roman" w:hAnsi="Times New Roman" w:eastAsia="宋体"/>
                      <w:color w:val="auto"/>
                      <w:spacing w:val="0"/>
                      <w:kern w:val="2"/>
                      <w:sz w:val="21"/>
                      <w:szCs w:val="21"/>
                      <w:lang w:val="en-US" w:eastAsia="zh-CN"/>
                    </w:rPr>
                    <w:t>臭气浓度</w:t>
                  </w:r>
                  <w:r>
                    <w:rPr>
                      <w:rFonts w:hint="eastAsia"/>
                      <w:b w:val="0"/>
                      <w:bCs/>
                      <w:color w:val="auto"/>
                      <w:spacing w:val="0"/>
                      <w:sz w:val="21"/>
                      <w:szCs w:val="21"/>
                      <w:lang w:val="en-US" w:eastAsia="zh-CN"/>
                    </w:rPr>
                    <w:t>执行《恶臭污染物排放标准》(GB14554-1993)表2中标准限值</w:t>
                  </w:r>
                  <w:r>
                    <w:rPr>
                      <w:rFonts w:hint="eastAsia"/>
                      <w:color w:val="auto"/>
                      <w:spacing w:val="0"/>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firstLine="420" w:firstLineChars="200"/>
                    <w:textAlignment w:val="auto"/>
                    <w:rPr>
                      <w:rFonts w:hint="default" w:ascii="Times New Roman" w:hAnsi="Times New Roman" w:cs="Times New Roman"/>
                      <w:color w:val="auto"/>
                      <w:sz w:val="21"/>
                      <w:szCs w:val="21"/>
                      <w:lang w:val="en-US" w:eastAsia="zh-CN"/>
                    </w:rPr>
                  </w:pPr>
                  <w:r>
                    <w:rPr>
                      <w:rFonts w:hint="eastAsia"/>
                      <w:color w:val="auto"/>
                      <w:spacing w:val="0"/>
                      <w:sz w:val="21"/>
                      <w:szCs w:val="21"/>
                      <w:lang w:val="en-US" w:eastAsia="zh-CN"/>
                    </w:rPr>
                    <w:t>无组织废气排放执行</w:t>
                  </w:r>
                  <w:r>
                    <w:rPr>
                      <w:rFonts w:hint="eastAsia" w:ascii="宋体" w:hAnsi="宋体" w:eastAsia="宋体" w:cs="宋体"/>
                      <w:color w:val="auto"/>
                      <w:spacing w:val="0"/>
                      <w:kern w:val="0"/>
                      <w:sz w:val="21"/>
                      <w:szCs w:val="21"/>
                      <w:lang w:val="en-US" w:eastAsia="zh-CN" w:bidi="ar"/>
                    </w:rPr>
                    <w:t>《合成树脂工业污染物排放标准》</w:t>
                  </w:r>
                  <w:r>
                    <w:rPr>
                      <w:rFonts w:hint="default" w:ascii="Times New Roman" w:hAnsi="Times New Roman" w:eastAsia="宋体" w:cs="Times New Roman"/>
                      <w:color w:val="auto"/>
                      <w:spacing w:val="0"/>
                      <w:kern w:val="0"/>
                      <w:sz w:val="21"/>
                      <w:szCs w:val="21"/>
                      <w:lang w:val="en-US" w:eastAsia="zh-CN" w:bidi="ar"/>
                    </w:rPr>
                    <w:t>GB31572-2015</w:t>
                  </w:r>
                  <w:r>
                    <w:rPr>
                      <w:rFonts w:hint="eastAsia" w:ascii="宋体" w:hAnsi="宋体" w:eastAsia="宋体" w:cs="宋体"/>
                      <w:color w:val="auto"/>
                      <w:spacing w:val="0"/>
                      <w:kern w:val="0"/>
                      <w:sz w:val="21"/>
                      <w:szCs w:val="21"/>
                      <w:lang w:val="en-US" w:eastAsia="zh-CN" w:bidi="ar"/>
                    </w:rPr>
                    <w:t>表</w:t>
                  </w:r>
                  <w:r>
                    <w:rPr>
                      <w:rFonts w:hint="eastAsia" w:ascii="Times New Roman" w:hAnsi="Times New Roman" w:eastAsia="宋体" w:cs="Times New Roman"/>
                      <w:color w:val="auto"/>
                      <w:spacing w:val="0"/>
                      <w:kern w:val="0"/>
                      <w:sz w:val="21"/>
                      <w:szCs w:val="21"/>
                      <w:lang w:val="en-US" w:eastAsia="zh-CN" w:bidi="ar"/>
                    </w:rPr>
                    <w:t>9</w:t>
                  </w:r>
                  <w:r>
                    <w:rPr>
                      <w:rFonts w:hint="eastAsia" w:ascii="宋体" w:hAnsi="宋体" w:eastAsia="宋体" w:cs="宋体"/>
                      <w:color w:val="auto"/>
                      <w:spacing w:val="0"/>
                      <w:kern w:val="0"/>
                      <w:sz w:val="21"/>
                      <w:szCs w:val="21"/>
                      <w:lang w:val="en-US" w:eastAsia="zh-CN" w:bidi="ar"/>
                    </w:rPr>
                    <w:t>中标准限值</w:t>
                  </w:r>
                  <w:r>
                    <w:rPr>
                      <w:rFonts w:hint="eastAsia" w:ascii="宋体" w:hAnsi="宋体" w:cs="宋体"/>
                      <w:color w:val="auto"/>
                      <w:spacing w:val="0"/>
                      <w:kern w:val="0"/>
                      <w:sz w:val="21"/>
                      <w:szCs w:val="21"/>
                      <w:lang w:val="en-US" w:eastAsia="zh-CN" w:bidi="ar"/>
                    </w:rPr>
                    <w:t>,其中</w:t>
                  </w:r>
                  <w:r>
                    <w:rPr>
                      <w:rFonts w:hint="eastAsia"/>
                      <w:b w:val="0"/>
                      <w:bCs/>
                      <w:color w:val="auto"/>
                      <w:spacing w:val="0"/>
                      <w:sz w:val="21"/>
                      <w:szCs w:val="21"/>
                      <w:lang w:val="en-US" w:eastAsia="zh-CN"/>
                    </w:rPr>
                    <w:t>臭气浓度执行《恶臭污染物排放标准》(GB14554-1993)表1中二级新扩改建标准限值</w:t>
                  </w:r>
                  <w:r>
                    <w:rPr>
                      <w:rFonts w:hint="default" w:ascii="Times New Roman" w:hAnsi="Times New Roman" w:eastAsia="宋体" w:cs="Times New Roman"/>
                      <w:color w:val="auto"/>
                      <w:spacing w:val="0"/>
                      <w:sz w:val="21"/>
                      <w:szCs w:val="21"/>
                    </w:rPr>
                    <w:t>。</w:t>
                  </w:r>
                </w:p>
              </w:tc>
              <w:tc>
                <w:tcPr>
                  <w:tcW w:w="251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cs="Times New Roman"/>
                      <w:color w:val="auto"/>
                      <w:sz w:val="21"/>
                      <w:szCs w:val="21"/>
                      <w:lang w:val="en-US" w:eastAsia="zh-CN"/>
                    </w:rPr>
                  </w:pPr>
                  <w:r>
                    <w:rPr>
                      <w:rFonts w:hint="eastAsia"/>
                      <w:color w:val="auto"/>
                      <w:sz w:val="21"/>
                      <w:szCs w:val="21"/>
                      <w:lang w:val="en-US" w:eastAsia="zh-CN"/>
                    </w:rPr>
                    <w:t>根据现场踏勘，</w:t>
                  </w:r>
                  <w:r>
                    <w:rPr>
                      <w:rFonts w:hint="default"/>
                      <w:color w:val="auto"/>
                      <w:sz w:val="21"/>
                      <w:szCs w:val="21"/>
                      <w:lang w:val="en-US" w:eastAsia="zh-CN"/>
                    </w:rPr>
                    <w:t>本项目</w:t>
                  </w:r>
                  <w:r>
                    <w:rPr>
                      <w:rFonts w:hint="eastAsia"/>
                      <w:color w:val="auto"/>
                      <w:sz w:val="21"/>
                      <w:szCs w:val="21"/>
                      <w:lang w:val="en-US" w:eastAsia="zh-CN"/>
                    </w:rPr>
                    <w:t>产生的</w:t>
                  </w:r>
                  <w:r>
                    <w:rPr>
                      <w:rFonts w:hint="default"/>
                      <w:color w:val="auto"/>
                      <w:sz w:val="21"/>
                      <w:szCs w:val="21"/>
                      <w:lang w:val="en-US" w:eastAsia="zh-CN"/>
                    </w:rPr>
                    <w:t>废气主要为</w:t>
                  </w:r>
                  <w:r>
                    <w:rPr>
                      <w:rFonts w:hint="eastAsia" w:ascii="宋体" w:hAnsi="宋体" w:eastAsia="宋体" w:cs="宋体"/>
                      <w:color w:val="auto"/>
                      <w:kern w:val="0"/>
                      <w:sz w:val="21"/>
                      <w:szCs w:val="21"/>
                      <w:lang w:val="en-US" w:eastAsia="zh-CN" w:bidi="ar"/>
                    </w:rPr>
                    <w:t>为投料粉尘、注塑废</w:t>
                  </w:r>
                  <w:r>
                    <w:rPr>
                      <w:rFonts w:hint="eastAsia" w:ascii="宋体" w:hAnsi="宋体" w:eastAsia="宋体" w:cs="宋体"/>
                      <w:color w:val="auto"/>
                      <w:kern w:val="0"/>
                      <w:sz w:val="21"/>
                      <w:szCs w:val="21"/>
                      <w:highlight w:val="none"/>
                      <w:lang w:val="en-US" w:eastAsia="zh-CN" w:bidi="ar"/>
                    </w:rPr>
                    <w:t>气</w:t>
                  </w:r>
                  <w:r>
                    <w:rPr>
                      <w:rFonts w:hint="eastAsia" w:hAnsi="宋体" w:cs="宋体"/>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发泡废气</w:t>
                  </w:r>
                  <w:r>
                    <w:rPr>
                      <w:rFonts w:hint="eastAsia"/>
                      <w:color w:val="auto"/>
                      <w:sz w:val="21"/>
                      <w:szCs w:val="21"/>
                      <w:highlight w:val="none"/>
                      <w:lang w:eastAsia="zh-CN"/>
                    </w:rPr>
                    <w:t>、</w:t>
                  </w:r>
                  <w:r>
                    <w:rPr>
                      <w:rFonts w:hint="eastAsia" w:ascii="宋体" w:hAnsi="宋体" w:eastAsia="宋体" w:cs="宋体"/>
                      <w:color w:val="auto"/>
                      <w:kern w:val="0"/>
                      <w:sz w:val="21"/>
                      <w:szCs w:val="21"/>
                      <w:highlight w:val="none"/>
                      <w:lang w:val="en-US" w:eastAsia="zh-CN" w:bidi="ar"/>
                    </w:rPr>
                    <w:t>熟化废气</w:t>
                  </w:r>
                  <w:r>
                    <w:rPr>
                      <w:rFonts w:hint="default"/>
                      <w:color w:val="auto"/>
                      <w:sz w:val="21"/>
                      <w:szCs w:val="21"/>
                      <w:highlight w:val="none"/>
                      <w:lang w:val="en-US" w:eastAsia="zh-CN"/>
                    </w:rPr>
                    <w:t>。</w:t>
                  </w:r>
                  <w:r>
                    <w:rPr>
                      <w:rFonts w:hint="eastAsia"/>
                      <w:color w:val="auto"/>
                      <w:sz w:val="21"/>
                      <w:szCs w:val="21"/>
                      <w:highlight w:val="none"/>
                      <w:lang w:val="en-US" w:eastAsia="zh-CN"/>
                    </w:rPr>
                    <w:t>本</w:t>
                  </w:r>
                  <w:r>
                    <w:rPr>
                      <w:rFonts w:hint="eastAsia" w:ascii="宋体" w:hAnsi="宋体" w:eastAsia="宋体" w:cs="宋体"/>
                      <w:color w:val="auto"/>
                      <w:kern w:val="0"/>
                      <w:sz w:val="21"/>
                      <w:szCs w:val="21"/>
                      <w:highlight w:val="none"/>
                      <w:lang w:val="en-US" w:eastAsia="zh-CN" w:bidi="ar"/>
                    </w:rPr>
                    <w:t>项目塑料粒子注塑前需要投料，产生少量粉尘，粉尘在车间内无组</w:t>
                  </w:r>
                  <w:r>
                    <w:rPr>
                      <w:rFonts w:hint="eastAsia" w:ascii="宋体" w:hAnsi="宋体" w:eastAsia="宋体" w:cs="宋体"/>
                      <w:color w:val="auto"/>
                      <w:kern w:val="0"/>
                      <w:sz w:val="21"/>
                      <w:szCs w:val="21"/>
                      <w:lang w:val="en-US" w:eastAsia="zh-CN" w:bidi="ar"/>
                    </w:rPr>
                    <w:t>织排放</w:t>
                  </w:r>
                  <w:r>
                    <w:rPr>
                      <w:rFonts w:hint="eastAsia" w:ascii="宋体" w:hAnsi="宋体" w:cs="宋体"/>
                      <w:color w:val="auto"/>
                      <w:kern w:val="0"/>
                      <w:sz w:val="21"/>
                      <w:szCs w:val="21"/>
                      <w:lang w:val="en-US" w:eastAsia="zh-CN" w:bidi="ar"/>
                    </w:rPr>
                    <w:t>；</w:t>
                  </w:r>
                  <w:r>
                    <w:rPr>
                      <w:rFonts w:hint="eastAsia" w:ascii="宋体" w:hAnsi="宋体" w:eastAsia="宋体" w:cs="宋体"/>
                      <w:color w:val="auto"/>
                      <w:kern w:val="0"/>
                      <w:sz w:val="21"/>
                      <w:szCs w:val="21"/>
                      <w:highlight w:val="none"/>
                      <w:lang w:val="en-US" w:eastAsia="zh-CN" w:bidi="ar"/>
                    </w:rPr>
                    <w:t>熟化废气</w:t>
                  </w:r>
                  <w:r>
                    <w:rPr>
                      <w:rFonts w:hint="eastAsia" w:ascii="宋体" w:hAnsi="宋体" w:cs="宋体"/>
                      <w:color w:val="auto"/>
                      <w:kern w:val="0"/>
                      <w:sz w:val="21"/>
                      <w:szCs w:val="21"/>
                      <w:highlight w:val="none"/>
                      <w:lang w:val="en-US" w:eastAsia="zh-CN" w:bidi="ar"/>
                    </w:rPr>
                    <w:t>、</w:t>
                  </w:r>
                  <w:r>
                    <w:rPr>
                      <w:rFonts w:hint="eastAsia" w:ascii="宋体" w:hAnsi="宋体" w:cs="宋体"/>
                      <w:color w:val="auto"/>
                      <w:kern w:val="0"/>
                      <w:sz w:val="21"/>
                      <w:szCs w:val="21"/>
                      <w:lang w:val="en-US" w:eastAsia="zh-CN" w:bidi="ar"/>
                    </w:rPr>
                    <w:t>发泡废气、注塑废气分别进行收集</w:t>
                  </w:r>
                  <w:r>
                    <w:rPr>
                      <w:rFonts w:hint="eastAsia" w:ascii="宋体" w:hAnsi="宋体" w:cs="宋体"/>
                      <w:color w:val="auto"/>
                      <w:kern w:val="0"/>
                      <w:sz w:val="21"/>
                      <w:szCs w:val="21"/>
                      <w:highlight w:val="none"/>
                      <w:lang w:val="en-US" w:eastAsia="zh-CN" w:bidi="ar"/>
                    </w:rPr>
                    <w:t>后一起</w:t>
                  </w:r>
                  <w:r>
                    <w:rPr>
                      <w:rFonts w:hint="default" w:ascii="Times New Roman" w:hAnsi="Times New Roman" w:cs="Times New Roman"/>
                      <w:color w:val="auto"/>
                      <w:sz w:val="21"/>
                      <w:szCs w:val="21"/>
                      <w:highlight w:val="none"/>
                      <w:lang w:val="en-US" w:eastAsia="zh-CN"/>
                    </w:rPr>
                    <w:t>经</w:t>
                  </w:r>
                  <w:r>
                    <w:rPr>
                      <w:rFonts w:hint="eastAsia" w:ascii="Times New Roman" w:hAnsi="Times New Roman" w:cs="Times New Roman"/>
                      <w:color w:val="auto"/>
                      <w:sz w:val="21"/>
                      <w:szCs w:val="21"/>
                      <w:highlight w:val="none"/>
                      <w:lang w:val="en-US" w:eastAsia="zh-CN"/>
                    </w:rPr>
                    <w:t>“</w:t>
                  </w:r>
                  <w:r>
                    <w:rPr>
                      <w:rFonts w:ascii="Times New Roman" w:hAnsi="Times New Roman" w:eastAsia="宋体"/>
                      <w:color w:val="auto"/>
                      <w:kern w:val="2"/>
                      <w:sz w:val="21"/>
                      <w:szCs w:val="21"/>
                      <w:highlight w:val="none"/>
                    </w:rPr>
                    <w:t>光氧+活性炭</w:t>
                  </w:r>
                  <w:r>
                    <w:rPr>
                      <w:rFonts w:hint="eastAsia" w:ascii="Times New Roman" w:hAnsi="Times New Roman" w:cs="Times New Roman"/>
                      <w:color w:val="auto"/>
                      <w:sz w:val="21"/>
                      <w:szCs w:val="21"/>
                      <w:highlight w:val="none"/>
                      <w:lang w:val="en-US" w:eastAsia="zh-CN"/>
                    </w:rPr>
                    <w:t>”处理设施</w:t>
                  </w:r>
                  <w:r>
                    <w:rPr>
                      <w:rFonts w:hint="default" w:ascii="Times New Roman" w:hAnsi="Times New Roman" w:cs="Times New Roman"/>
                      <w:color w:val="auto"/>
                      <w:sz w:val="21"/>
                      <w:szCs w:val="21"/>
                      <w:highlight w:val="none"/>
                      <w:lang w:val="en-US" w:eastAsia="zh-CN"/>
                    </w:rPr>
                    <w:t>处理后，通过1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米</w:t>
                  </w:r>
                  <w:r>
                    <w:rPr>
                      <w:rFonts w:hint="eastAsia" w:ascii="Times New Roman" w:hAnsi="Times New Roman" w:cs="Times New Roman"/>
                      <w:color w:val="auto"/>
                      <w:sz w:val="21"/>
                      <w:szCs w:val="21"/>
                      <w:highlight w:val="none"/>
                      <w:lang w:val="en-US" w:eastAsia="zh-CN"/>
                    </w:rPr>
                    <w:t>高</w:t>
                  </w:r>
                  <w:r>
                    <w:rPr>
                      <w:rFonts w:hint="default" w:ascii="Times New Roman" w:hAnsi="Times New Roman" w:cs="Times New Roman"/>
                      <w:color w:val="auto"/>
                      <w:sz w:val="21"/>
                      <w:szCs w:val="21"/>
                      <w:highlight w:val="none"/>
                      <w:lang w:val="en-US" w:eastAsia="zh-CN"/>
                    </w:rPr>
                    <w:t>排气筒</w:t>
                  </w:r>
                  <w:r>
                    <w:rPr>
                      <w:rFonts w:hint="eastAsia" w:ascii="Times New Roman" w:hAnsi="Times New Roman" w:cs="Times New Roman"/>
                      <w:color w:val="auto"/>
                      <w:sz w:val="21"/>
                      <w:szCs w:val="21"/>
                      <w:highlight w:val="none"/>
                      <w:lang w:val="en-US" w:eastAsia="zh-CN"/>
                    </w:rPr>
                    <w:t>高空</w:t>
                  </w:r>
                  <w:r>
                    <w:rPr>
                      <w:rFonts w:hint="default" w:ascii="Times New Roman" w:hAnsi="Times New Roman" w:cs="Times New Roman"/>
                      <w:color w:val="auto"/>
                      <w:sz w:val="21"/>
                      <w:szCs w:val="21"/>
                      <w:highlight w:val="none"/>
                      <w:lang w:val="en-US" w:eastAsia="zh-CN"/>
                    </w:rPr>
                    <w:t>排</w:t>
                  </w:r>
                  <w:r>
                    <w:rPr>
                      <w:rFonts w:hint="default" w:ascii="Times New Roman" w:hAnsi="Times New Roman" w:cs="Times New Roman"/>
                      <w:color w:val="auto"/>
                      <w:sz w:val="21"/>
                      <w:szCs w:val="21"/>
                      <w:lang w:val="en-US" w:eastAsia="zh-CN"/>
                    </w:rPr>
                    <w:t>放。</w:t>
                  </w:r>
                </w:p>
                <w:p>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left"/>
                    <w:textAlignment w:val="auto"/>
                    <w:rPr>
                      <w:rFonts w:hint="eastAsia" w:ascii="Times New Roman" w:hAnsi="Times New Roman" w:eastAsia="宋体" w:cs="Times New Roman"/>
                      <w:color w:val="auto"/>
                      <w:sz w:val="21"/>
                      <w:szCs w:val="21"/>
                      <w:lang w:val="en-US" w:eastAsia="zh-CN"/>
                    </w:rPr>
                  </w:pPr>
                  <w:r>
                    <w:rPr>
                      <w:rFonts w:ascii="Times New Roman" w:hAnsi="Times New Roman" w:eastAsiaTheme="minorEastAsia"/>
                      <w:color w:val="auto"/>
                      <w:sz w:val="21"/>
                      <w:szCs w:val="21"/>
                    </w:rPr>
                    <w:t>监测期间，废气达标排放。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2099" w:type="pct"/>
                  <w:noWrap w:val="0"/>
                  <w:vAlign w:val="center"/>
                </w:tcPr>
                <w:p>
                  <w:pPr>
                    <w:keepNext w:val="0"/>
                    <w:keepLines w:val="0"/>
                    <w:pageBreakBefore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cs="Times New Roman"/>
                      <w:color w:val="auto"/>
                      <w:sz w:val="21"/>
                      <w:szCs w:val="21"/>
                      <w:lang w:val="en-US" w:eastAsia="zh-CN"/>
                    </w:rPr>
                  </w:pPr>
                  <w:r>
                    <w:rPr>
                      <w:rFonts w:hint="eastAsia"/>
                      <w:color w:val="auto"/>
                      <w:sz w:val="21"/>
                      <w:szCs w:val="21"/>
                    </w:rPr>
                    <w:t>本项目噪声源主要为设备运行时产生的噪声。</w:t>
                  </w:r>
                  <w:r>
                    <w:rPr>
                      <w:rFonts w:hint="eastAsia" w:cs="Times New Roman"/>
                      <w:color w:val="auto"/>
                      <w:sz w:val="21"/>
                      <w:szCs w:val="21"/>
                      <w:lang w:val="en-US" w:eastAsia="zh-CN"/>
                    </w:rPr>
                    <w:t>厂界噪声</w:t>
                  </w:r>
                  <w:r>
                    <w:rPr>
                      <w:rFonts w:hint="default" w:ascii="Times New Roman" w:hAnsi="Times New Roman" w:cs="Times New Roman"/>
                      <w:color w:val="auto"/>
                      <w:sz w:val="21"/>
                      <w:szCs w:val="21"/>
                      <w:lang w:val="en-US" w:eastAsia="zh-CN"/>
                    </w:rPr>
                    <w:t>执行《工业企业厂界环境噪声排放标准》</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GB 12348-2008</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中的</w:t>
                  </w:r>
                  <w:r>
                    <w:rPr>
                      <w:rFonts w:hint="eastAsia" w:cs="Times New Roman"/>
                      <w:color w:val="auto"/>
                      <w:sz w:val="21"/>
                      <w:szCs w:val="21"/>
                      <w:lang w:val="en-US" w:eastAsia="zh-CN"/>
                    </w:rPr>
                    <w:t>3</w:t>
                  </w:r>
                  <w:r>
                    <w:rPr>
                      <w:rFonts w:hint="default" w:ascii="Times New Roman" w:hAnsi="Times New Roman" w:cs="Times New Roman"/>
                      <w:color w:val="auto"/>
                      <w:sz w:val="21"/>
                      <w:szCs w:val="21"/>
                      <w:lang w:val="en-US" w:eastAsia="zh-CN"/>
                    </w:rPr>
                    <w:t>类标准。</w:t>
                  </w:r>
                </w:p>
              </w:tc>
              <w:tc>
                <w:tcPr>
                  <w:tcW w:w="2518" w:type="pct"/>
                  <w:noWrap w:val="0"/>
                  <w:vAlign w:val="center"/>
                </w:tcPr>
                <w:p>
                  <w:pPr>
                    <w:pStyle w:val="3"/>
                    <w:keepNext w:val="0"/>
                    <w:keepLines w:val="0"/>
                    <w:pageBreakBefore w:val="0"/>
                    <w:widowControl w:val="0"/>
                    <w:kinsoku/>
                    <w:wordWrap/>
                    <w:overflowPunct/>
                    <w:topLinePunct w:val="0"/>
                    <w:autoSpaceDE/>
                    <w:autoSpaceDN/>
                    <w:bidi w:val="0"/>
                    <w:adjustRightInd/>
                    <w:snapToGrid/>
                    <w:spacing w:line="240" w:lineRule="atLeast"/>
                    <w:ind w:firstLine="420" w:firstLineChars="200"/>
                    <w:textAlignment w:val="auto"/>
                    <w:rPr>
                      <w:rFonts w:hint="eastAsia" w:hAnsi="宋体" w:cs="宋体"/>
                      <w:color w:val="auto"/>
                      <w:sz w:val="21"/>
                      <w:szCs w:val="21"/>
                      <w:lang w:val="en-US" w:eastAsia="zh-CN"/>
                    </w:rPr>
                  </w:pPr>
                  <w:r>
                    <w:rPr>
                      <w:rFonts w:hint="eastAsia"/>
                      <w:color w:val="auto"/>
                      <w:sz w:val="21"/>
                      <w:szCs w:val="21"/>
                      <w:lang w:val="en-US" w:eastAsia="zh-CN"/>
                    </w:rPr>
                    <w:t>本项目噪声源主要为生产设备运行时产生的噪声，通过选用低噪声设备、车间合理布局、加装减振垫、设备定期维护、生产期间关闭门窗等方式来达到降噪效果</w:t>
                  </w:r>
                  <w:r>
                    <w:rPr>
                      <w:rFonts w:hint="eastAsia" w:hAnsi="宋体" w:cs="宋体"/>
                      <w:color w:val="auto"/>
                      <w:sz w:val="21"/>
                      <w:szCs w:val="21"/>
                      <w:lang w:val="en-US" w:eastAsia="zh-CN"/>
                    </w:rPr>
                    <w:t>。</w:t>
                  </w:r>
                </w:p>
                <w:p>
                  <w:pPr>
                    <w:pStyle w:val="3"/>
                    <w:keepNext w:val="0"/>
                    <w:keepLines w:val="0"/>
                    <w:pageBreakBefore w:val="0"/>
                    <w:widowControl w:val="0"/>
                    <w:kinsoku/>
                    <w:wordWrap/>
                    <w:overflowPunct/>
                    <w:topLinePunct w:val="0"/>
                    <w:autoSpaceDE/>
                    <w:autoSpaceDN/>
                    <w:bidi w:val="0"/>
                    <w:adjustRightInd/>
                    <w:snapToGrid/>
                    <w:spacing w:line="240" w:lineRule="atLeast"/>
                    <w:ind w:firstLine="420" w:firstLineChars="200"/>
                    <w:textAlignment w:val="auto"/>
                    <w:rPr>
                      <w:rFonts w:hint="default" w:ascii="Times New Roman" w:hAnsi="Times New Roman" w:cs="Times New Roman"/>
                      <w:color w:val="auto"/>
                      <w:sz w:val="21"/>
                      <w:szCs w:val="21"/>
                      <w:lang w:val="en-US"/>
                    </w:rPr>
                  </w:pPr>
                  <w:r>
                    <w:rPr>
                      <w:rFonts w:hint="eastAsia"/>
                      <w:color w:val="auto"/>
                      <w:sz w:val="21"/>
                      <w:szCs w:val="21"/>
                      <w:lang w:val="en-US" w:eastAsia="zh-CN"/>
                    </w:rPr>
                    <w:t>监测期间，噪声</w:t>
                  </w:r>
                  <w:r>
                    <w:rPr>
                      <w:rFonts w:ascii="Times New Roman" w:hAnsi="Times New Roman" w:eastAsiaTheme="minorEastAsia"/>
                      <w:color w:val="auto"/>
                      <w:sz w:val="21"/>
                      <w:szCs w:val="21"/>
                    </w:rPr>
                    <w:t>达标排放</w:t>
                  </w: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5" w:hRule="atLeast"/>
                <w:jc w:val="center"/>
              </w:trPr>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w:t>
                  </w:r>
                </w:p>
              </w:tc>
              <w:tc>
                <w:tcPr>
                  <w:tcW w:w="2099" w:type="pct"/>
                  <w:noWrap w:val="0"/>
                  <w:vAlign w:val="center"/>
                </w:tcPr>
                <w:p>
                  <w:pPr>
                    <w:keepNext w:val="0"/>
                    <w:keepLines w:val="0"/>
                    <w:pageBreakBefore w:val="0"/>
                    <w:kinsoku/>
                    <w:wordWrap/>
                    <w:overflowPunct/>
                    <w:topLinePunct w:val="0"/>
                    <w:autoSpaceDE/>
                    <w:autoSpaceDN/>
                    <w:bidi w:val="0"/>
                    <w:adjustRightInd/>
                    <w:snapToGrid/>
                    <w:spacing w:line="240" w:lineRule="atLeast"/>
                    <w:ind w:firstLine="420" w:firstLineChars="200"/>
                    <w:jc w:val="left"/>
                    <w:textAlignment w:val="auto"/>
                    <w:rPr>
                      <w:rFonts w:hint="default" w:ascii="Times New Roman" w:hAnsi="Times New Roman" w:cs="Times New Roman"/>
                      <w:color w:val="auto"/>
                      <w:sz w:val="21"/>
                      <w:szCs w:val="21"/>
                    </w:rPr>
                  </w:pPr>
                  <w:r>
                    <w:rPr>
                      <w:color w:val="auto"/>
                      <w:sz w:val="21"/>
                      <w:szCs w:val="21"/>
                    </w:rPr>
                    <w:t>企业</w:t>
                  </w:r>
                  <w:r>
                    <w:rPr>
                      <w:rFonts w:hint="eastAsia"/>
                      <w:color w:val="auto"/>
                      <w:sz w:val="21"/>
                      <w:szCs w:val="21"/>
                    </w:rPr>
                    <w:t>应规范</w:t>
                  </w:r>
                  <w:r>
                    <w:rPr>
                      <w:color w:val="auto"/>
                      <w:sz w:val="21"/>
                      <w:szCs w:val="21"/>
                    </w:rPr>
                    <w:t>固体废物暂存，</w:t>
                  </w:r>
                  <w:r>
                    <w:rPr>
                      <w:rFonts w:hint="eastAsia"/>
                      <w:color w:val="auto"/>
                      <w:sz w:val="21"/>
                      <w:szCs w:val="21"/>
                    </w:rPr>
                    <w:t>不得露天堆放</w:t>
                  </w:r>
                  <w:r>
                    <w:rPr>
                      <w:color w:val="auto"/>
                      <w:sz w:val="21"/>
                      <w:szCs w:val="21"/>
                    </w:rPr>
                    <w:t>，应</w:t>
                  </w:r>
                  <w:r>
                    <w:rPr>
                      <w:rFonts w:hint="eastAsia"/>
                      <w:color w:val="auto"/>
                      <w:sz w:val="21"/>
                      <w:szCs w:val="21"/>
                    </w:rPr>
                    <w:t>配套</w:t>
                  </w:r>
                  <w:r>
                    <w:rPr>
                      <w:color w:val="auto"/>
                      <w:sz w:val="21"/>
                      <w:szCs w:val="21"/>
                    </w:rPr>
                    <w:t>建设</w:t>
                  </w:r>
                  <w:r>
                    <w:rPr>
                      <w:rFonts w:hint="eastAsia"/>
                      <w:color w:val="auto"/>
                      <w:sz w:val="21"/>
                      <w:szCs w:val="21"/>
                    </w:rPr>
                    <w:t>固体废物暂存库。</w:t>
                  </w:r>
                  <w:r>
                    <w:rPr>
                      <w:color w:val="auto"/>
                      <w:sz w:val="21"/>
                      <w:szCs w:val="21"/>
                    </w:rPr>
                    <w:t>固体废物暂存库</w:t>
                  </w:r>
                  <w:r>
                    <w:rPr>
                      <w:rFonts w:hint="eastAsia"/>
                      <w:color w:val="auto"/>
                      <w:sz w:val="21"/>
                      <w:szCs w:val="21"/>
                    </w:rPr>
                    <w:t>按照贮存规范要求进行设置</w:t>
                  </w:r>
                  <w:r>
                    <w:rPr>
                      <w:rFonts w:hint="default" w:ascii="Times New Roman" w:hAnsi="Times New Roman" w:cs="Times New Roman"/>
                      <w:color w:val="auto"/>
                      <w:sz w:val="21"/>
                      <w:szCs w:val="21"/>
                    </w:rPr>
                    <w:t>。</w:t>
                  </w:r>
                </w:p>
              </w:tc>
              <w:tc>
                <w:tcPr>
                  <w:tcW w:w="2518" w:type="pc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tLeast"/>
                    <w:ind w:firstLine="420" w:firstLineChars="200"/>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w:t>
                  </w:r>
                  <w:r>
                    <w:rPr>
                      <w:rFonts w:hint="default" w:ascii="Times New Roman" w:hAnsi="Times New Roman" w:cs="Times New Roman"/>
                      <w:color w:val="auto"/>
                      <w:sz w:val="21"/>
                      <w:szCs w:val="21"/>
                      <w:lang w:val="en-US" w:eastAsia="zh-CN"/>
                    </w:rPr>
                    <w:t>项目固体废弃物主要为职工生活垃圾、边角料、一般包装废料、废包装桶、废活性炭</w:t>
                  </w:r>
                  <w:r>
                    <w:rPr>
                      <w:rFonts w:hint="default" w:ascii="Times New Roman" w:hAnsi="Times New Roman" w:eastAsia="宋体" w:cs="Times New Roman"/>
                      <w:color w:val="auto"/>
                      <w:sz w:val="21"/>
                      <w:szCs w:val="21"/>
                      <w:lang w:val="en-US" w:eastAsia="zh-CN"/>
                    </w:rPr>
                    <w:t>。</w:t>
                  </w:r>
                  <w:r>
                    <w:rPr>
                      <w:rFonts w:hint="default" w:ascii="Times New Roman" w:hAnsi="Times New Roman" w:cs="Times New Roman"/>
                      <w:color w:val="auto"/>
                      <w:sz w:val="21"/>
                      <w:szCs w:val="21"/>
                      <w:lang w:val="en-US" w:eastAsia="zh-CN"/>
                    </w:rPr>
                    <w:t>边角料、一般包装废料收集后统一出售；废包装桶、废活性炭委托杭州杭新固体废物处置有限公司进行安全处置；生活垃圾收集后由环卫部门统一清运</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000000"/>
                      <w:kern w:val="0"/>
                      <w:sz w:val="21"/>
                      <w:szCs w:val="21"/>
                      <w:lang w:val="en-US" w:eastAsia="zh-CN" w:bidi="ar"/>
                    </w:rPr>
                    <w:t>危废</w:t>
                  </w:r>
                  <w:r>
                    <w:rPr>
                      <w:rFonts w:hint="default" w:ascii="Times New Roman" w:hAnsi="Times New Roman" w:cs="Times New Roman"/>
                      <w:color w:val="000000"/>
                      <w:kern w:val="0"/>
                      <w:sz w:val="21"/>
                      <w:szCs w:val="21"/>
                      <w:lang w:val="en-US" w:eastAsia="zh-CN" w:bidi="ar"/>
                    </w:rPr>
                    <w:t>仓库</w:t>
                  </w:r>
                  <w:r>
                    <w:rPr>
                      <w:rFonts w:hint="default" w:ascii="Times New Roman" w:hAnsi="Times New Roman" w:eastAsia="宋体" w:cs="Times New Roman"/>
                      <w:color w:val="000000"/>
                      <w:kern w:val="0"/>
                      <w:sz w:val="21"/>
                      <w:szCs w:val="21"/>
                      <w:lang w:val="en-US" w:eastAsia="zh-CN" w:bidi="ar"/>
                    </w:rPr>
                    <w:t>位于厂区</w:t>
                  </w:r>
                  <w:r>
                    <w:rPr>
                      <w:rFonts w:hint="default" w:ascii="Times New Roman" w:hAnsi="Times New Roman" w:cs="Times New Roman"/>
                      <w:color w:val="000000"/>
                      <w:kern w:val="0"/>
                      <w:sz w:val="21"/>
                      <w:szCs w:val="21"/>
                      <w:lang w:val="en-US" w:eastAsia="zh-CN" w:bidi="ar"/>
                    </w:rPr>
                    <w:t>1楼，面积约4m</w:t>
                  </w:r>
                  <w:r>
                    <w:rPr>
                      <w:rFonts w:hint="default" w:ascii="Times New Roman" w:hAnsi="Times New Roman" w:cs="Times New Roman"/>
                      <w:color w:val="000000"/>
                      <w:kern w:val="0"/>
                      <w:sz w:val="21"/>
                      <w:szCs w:val="21"/>
                      <w:vertAlign w:val="superscript"/>
                      <w:lang w:val="en-US" w:eastAsia="zh-CN" w:bidi="ar"/>
                    </w:rPr>
                    <w:t>2</w:t>
                  </w:r>
                  <w:r>
                    <w:rPr>
                      <w:rFonts w:hint="default" w:ascii="Times New Roman" w:hAnsi="Times New Roman" w:cs="Times New Roman"/>
                      <w:color w:val="000000"/>
                      <w:kern w:val="0"/>
                      <w:sz w:val="21"/>
                      <w:szCs w:val="21"/>
                      <w:vertAlign w:val="baseline"/>
                      <w:lang w:val="en-US" w:eastAsia="zh-CN" w:bidi="ar"/>
                    </w:rPr>
                    <w:t>，</w:t>
                  </w:r>
                  <w:r>
                    <w:rPr>
                      <w:rFonts w:hint="default" w:ascii="Times New Roman" w:hAnsi="Times New Roman" w:cs="Times New Roman"/>
                      <w:color w:val="auto"/>
                      <w:sz w:val="21"/>
                      <w:szCs w:val="21"/>
                      <w:lang w:val="en-US" w:eastAsia="zh-CN"/>
                    </w:rPr>
                    <w:t>地面采取了</w:t>
                  </w:r>
                  <w:r>
                    <w:rPr>
                      <w:rFonts w:hint="default" w:ascii="Times New Roman" w:hAnsi="Times New Roman" w:cs="Times New Roman"/>
                      <w:sz w:val="21"/>
                      <w:szCs w:val="21"/>
                    </w:rPr>
                    <w:t>防腐、防渗、防漏措施</w:t>
                  </w:r>
                  <w:r>
                    <w:rPr>
                      <w:rFonts w:hint="default" w:ascii="Times New Roman" w:hAnsi="Times New Roman" w:cs="Times New Roman"/>
                      <w:color w:val="000000"/>
                      <w:kern w:val="0"/>
                      <w:sz w:val="21"/>
                      <w:szCs w:val="21"/>
                      <w:lang w:val="en-US" w:eastAsia="zh-CN" w:bidi="ar"/>
                    </w:rPr>
                    <w:t>。</w:t>
                  </w:r>
                </w:p>
              </w:tc>
            </w:tr>
          </w:tbl>
          <w:p>
            <w:pPr>
              <w:pStyle w:val="2"/>
              <w:keepNext w:val="0"/>
              <w:keepLines w:val="0"/>
              <w:pageBreakBefore w:val="0"/>
              <w:kinsoku/>
              <w:wordWrap/>
              <w:overflowPunct/>
              <w:topLinePunct w:val="0"/>
              <w:autoSpaceDE/>
              <w:autoSpaceDN/>
              <w:bidi w:val="0"/>
              <w:adjustRightInd/>
              <w:spacing w:line="276" w:lineRule="auto"/>
              <w:textAlignment w:val="auto"/>
              <w:rPr>
                <w:color w:val="auto"/>
              </w:rPr>
            </w:pPr>
          </w:p>
          <w:p>
            <w:pPr>
              <w:pStyle w:val="2"/>
              <w:keepNext w:val="0"/>
              <w:keepLines w:val="0"/>
              <w:pageBreakBefore w:val="0"/>
              <w:kinsoku/>
              <w:wordWrap/>
              <w:overflowPunct/>
              <w:topLinePunct w:val="0"/>
              <w:autoSpaceDE/>
              <w:autoSpaceDN/>
              <w:bidi w:val="0"/>
              <w:adjustRightInd/>
              <w:spacing w:line="276" w:lineRule="auto"/>
              <w:textAlignment w:val="auto"/>
              <w:rPr>
                <w:color w:val="auto"/>
              </w:rPr>
            </w:pPr>
          </w:p>
          <w:p>
            <w:pPr>
              <w:pStyle w:val="2"/>
              <w:keepNext w:val="0"/>
              <w:keepLines w:val="0"/>
              <w:pageBreakBefore w:val="0"/>
              <w:kinsoku/>
              <w:wordWrap/>
              <w:overflowPunct/>
              <w:topLinePunct w:val="0"/>
              <w:autoSpaceDE/>
              <w:autoSpaceDN/>
              <w:bidi w:val="0"/>
              <w:adjustRightInd/>
              <w:spacing w:line="276" w:lineRule="auto"/>
              <w:textAlignment w:val="auto"/>
              <w:rPr>
                <w:color w:val="auto"/>
              </w:rPr>
            </w:pPr>
          </w:p>
          <w:p>
            <w:pPr>
              <w:pStyle w:val="3"/>
              <w:keepNext w:val="0"/>
              <w:keepLines w:val="0"/>
              <w:pageBreakBefore w:val="0"/>
              <w:kinsoku/>
              <w:wordWrap/>
              <w:overflowPunct/>
              <w:topLinePunct w:val="0"/>
              <w:autoSpaceDE/>
              <w:autoSpaceDN/>
              <w:bidi w:val="0"/>
              <w:adjustRightInd/>
              <w:spacing w:line="276" w:lineRule="auto"/>
              <w:textAlignment w:val="auto"/>
              <w:rPr>
                <w:color w:val="auto"/>
              </w:rPr>
            </w:pPr>
          </w:p>
        </w:tc>
      </w:tr>
    </w:tbl>
    <w:p>
      <w:pPr>
        <w:rPr>
          <w:b/>
          <w:bCs/>
          <w:color w:val="auto"/>
          <w:kern w:val="0"/>
          <w:szCs w:val="24"/>
        </w:rPr>
      </w:pPr>
    </w:p>
    <w:p>
      <w:pPr>
        <w:rPr>
          <w:color w:val="auto"/>
          <w:kern w:val="0"/>
        </w:rPr>
      </w:pPr>
      <w:r>
        <w:rPr>
          <w:b/>
          <w:bCs/>
          <w:color w:val="auto"/>
          <w:kern w:val="0"/>
          <w:szCs w:val="24"/>
        </w:rPr>
        <w:t>表五</w:t>
      </w:r>
    </w:p>
    <w:tbl>
      <w:tblPr>
        <w:tblStyle w:val="32"/>
        <w:tblW w:w="9976" w:type="dxa"/>
        <w:jc w:val="center"/>
        <w:tblLayout w:type="autofit"/>
        <w:tblCellMar>
          <w:top w:w="0" w:type="dxa"/>
          <w:left w:w="0" w:type="dxa"/>
          <w:bottom w:w="0" w:type="dxa"/>
          <w:right w:w="0" w:type="dxa"/>
        </w:tblCellMar>
      </w:tblPr>
      <w:tblGrid>
        <w:gridCol w:w="9976"/>
      </w:tblGrid>
      <w:tr>
        <w:tblPrEx>
          <w:tblCellMar>
            <w:top w:w="0" w:type="dxa"/>
            <w:left w:w="0" w:type="dxa"/>
            <w:bottom w:w="0" w:type="dxa"/>
            <w:right w:w="0" w:type="dxa"/>
          </w:tblCellMar>
        </w:tblPrEx>
        <w:trPr>
          <w:trHeight w:val="13479" w:hRule="atLeast"/>
          <w:jc w:val="center"/>
        </w:trPr>
        <w:tc>
          <w:tcPr>
            <w:tcW w:w="9976" w:type="dxa"/>
            <w:tcBorders>
              <w:top w:val="single" w:color="auto" w:sz="6" w:space="0"/>
              <w:left w:val="single" w:color="auto" w:sz="6" w:space="0"/>
              <w:bottom w:val="single" w:color="auto" w:sz="6" w:space="0"/>
              <w:right w:val="single" w:color="auto" w:sz="6" w:space="0"/>
            </w:tcBorders>
            <w:noWrap w:val="0"/>
            <w:tcMar>
              <w:top w:w="0" w:type="dxa"/>
              <w:left w:w="105" w:type="dxa"/>
              <w:bottom w:w="0" w:type="dxa"/>
              <w:right w:w="105" w:type="dxa"/>
            </w:tcMar>
            <w:vAlign w:val="top"/>
          </w:tcPr>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b/>
                <w:color w:val="auto"/>
                <w:kern w:val="0"/>
                <w:sz w:val="26"/>
                <w:szCs w:val="26"/>
              </w:rPr>
            </w:pPr>
            <w:r>
              <w:rPr>
                <w:rFonts w:hint="default" w:ascii="Times New Roman" w:hAnsi="Times New Roman" w:eastAsia="宋体" w:cs="Times New Roman"/>
                <w:b/>
                <w:color w:val="auto"/>
                <w:kern w:val="0"/>
              </w:rPr>
              <w:t>验收监测质量保证及质量控制：</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bookmarkStart w:id="4" w:name="_Toc514750974"/>
            <w:r>
              <w:rPr>
                <w:rFonts w:hint="default" w:ascii="Times New Roman" w:hAnsi="Times New Roman" w:eastAsia="宋体" w:cs="Times New Roman"/>
                <w:color w:val="auto"/>
                <w:kern w:val="0"/>
              </w:rPr>
              <w:t>一、监测分析方法</w:t>
            </w:r>
            <w:bookmarkEnd w:id="4"/>
            <w:r>
              <w:rPr>
                <w:rFonts w:hint="default" w:ascii="Times New Roman" w:hAnsi="Times New Roman" w:eastAsia="宋体" w:cs="Times New Roman"/>
                <w:color w:val="auto"/>
                <w:kern w:val="0"/>
              </w:rPr>
              <w:t xml:space="preserve"> </w:t>
            </w:r>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监测分析方法按照国家标准分析方法和国家环保局颁布的监测分析方法及有关规定执行。样品的采集、运输、保存及实验室分析全过程质量保证参照《浙江省环境监测质量保证技术规定》执行。监测分析方法见表5-1。</w:t>
            </w:r>
          </w:p>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表5-1监测分析方法</w:t>
            </w:r>
          </w:p>
          <w:tbl>
            <w:tblPr>
              <w:tblStyle w:val="32"/>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649"/>
              <w:gridCol w:w="1486"/>
              <w:gridCol w:w="4836"/>
              <w:gridCol w:w="2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0"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color w:val="auto"/>
                      <w:sz w:val="21"/>
                      <w:szCs w:val="21"/>
                    </w:rPr>
                  </w:pPr>
                  <w:bookmarkStart w:id="5" w:name="_Toc514750975"/>
                  <w:r>
                    <w:rPr>
                      <w:rFonts w:hint="default" w:ascii="Times New Roman" w:hAnsi="Times New Roman" w:eastAsia="宋体" w:cs="Times New Roman"/>
                      <w:b/>
                      <w:color w:val="auto"/>
                      <w:sz w:val="21"/>
                      <w:szCs w:val="21"/>
                    </w:rPr>
                    <w:t>类别</w:t>
                  </w: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编号</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项目名称</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监测方法</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方法标准号及来源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restar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2483"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便携式pH计法 《水和废水监测分析方法》</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第四版增补版</w:t>
                  </w:r>
                  <w:r>
                    <w:rPr>
                      <w:rFonts w:hint="eastAsia" w:cs="Times New Roman"/>
                      <w:color w:val="auto"/>
                      <w:sz w:val="21"/>
                      <w:szCs w:val="21"/>
                      <w:lang w:eastAsia="zh-CN"/>
                    </w:rPr>
                    <w:t>)</w:t>
                  </w:r>
                </w:p>
              </w:tc>
              <w:tc>
                <w:tcPr>
                  <w:tcW w:w="1069"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1"/>
                      <w:sz w:val="21"/>
                      <w:szCs w:val="21"/>
                    </w:rPr>
                    <w:t>国家环保总局</w:t>
                  </w:r>
                  <w:r>
                    <w:rPr>
                      <w:rFonts w:hint="eastAsia" w:cs="Times New Roman"/>
                      <w:color w:val="auto"/>
                      <w:spacing w:val="-11"/>
                      <w:sz w:val="21"/>
                      <w:szCs w:val="21"/>
                      <w:lang w:eastAsia="zh-CN"/>
                    </w:rPr>
                    <w:t>(</w:t>
                  </w:r>
                  <w:r>
                    <w:rPr>
                      <w:rFonts w:hint="default" w:ascii="Times New Roman" w:hAnsi="Times New Roman" w:eastAsia="宋体" w:cs="Times New Roman"/>
                      <w:color w:val="auto"/>
                      <w:spacing w:val="-11"/>
                      <w:sz w:val="21"/>
                      <w:szCs w:val="21"/>
                    </w:rPr>
                    <w:t>2002年</w:t>
                  </w:r>
                  <w:r>
                    <w:rPr>
                      <w:rFonts w:hint="eastAsia" w:cs="Times New Roman"/>
                      <w:color w:val="auto"/>
                      <w:spacing w:val="-11"/>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化学需氧量的测定 快速消解分光度法</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HJ/T 399-2007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悬浮物</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悬浮物的测定 重量法</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GB/T 11901-1989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氨氮的测定 纳氏试剂分光光度法</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 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总磷</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水质 总磷的测定 钼酸铵分光光度法</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GB/T 11893-1989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6</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eastAsia" w:cs="宋体"/>
                      <w:color w:val="auto"/>
                      <w:spacing w:val="-17"/>
                      <w:kern w:val="0"/>
                      <w:sz w:val="21"/>
                      <w:szCs w:val="21"/>
                    </w:rPr>
                    <w:t>五日生化需氧量</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eastAsia" w:cs="宋体"/>
                      <w:color w:val="auto"/>
                      <w:kern w:val="0"/>
                      <w:sz w:val="21"/>
                      <w:szCs w:val="21"/>
                    </w:rPr>
                    <w:t xml:space="preserve"> 水质 五日生化需氧量（BOD</w:t>
                  </w:r>
                  <w:r>
                    <w:rPr>
                      <w:rFonts w:hint="eastAsia" w:cs="宋体"/>
                      <w:color w:val="auto"/>
                      <w:kern w:val="0"/>
                      <w:sz w:val="21"/>
                      <w:szCs w:val="21"/>
                      <w:vertAlign w:val="subscript"/>
                    </w:rPr>
                    <w:t>5</w:t>
                  </w:r>
                  <w:r>
                    <w:rPr>
                      <w:rFonts w:hint="eastAsia" w:cs="宋体"/>
                      <w:color w:val="auto"/>
                      <w:kern w:val="0"/>
                      <w:sz w:val="21"/>
                      <w:szCs w:val="21"/>
                    </w:rPr>
                    <w:t>）的测定 稀释与接种法</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eastAsia" w:cs="宋体"/>
                      <w:color w:val="auto"/>
                      <w:kern w:val="0"/>
                      <w:sz w:val="21"/>
                      <w:szCs w:val="21"/>
                    </w:rPr>
                    <w:t xml:space="preserve"> HJ 505-2009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7</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s="宋体"/>
                      <w:color w:val="auto"/>
                      <w:spacing w:val="-17"/>
                      <w:kern w:val="0"/>
                      <w:sz w:val="21"/>
                      <w:szCs w:val="21"/>
                    </w:rPr>
                  </w:pPr>
                  <w:r>
                    <w:rPr>
                      <w:rFonts w:hint="eastAsia" w:cs="宋体"/>
                      <w:color w:val="auto"/>
                      <w:kern w:val="0"/>
                      <w:sz w:val="21"/>
                      <w:szCs w:val="21"/>
                    </w:rPr>
                    <w:t>石油类</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s="宋体"/>
                      <w:color w:val="auto"/>
                      <w:kern w:val="0"/>
                      <w:sz w:val="21"/>
                      <w:szCs w:val="21"/>
                    </w:rPr>
                  </w:pPr>
                  <w:r>
                    <w:rPr>
                      <w:rFonts w:hint="eastAsia" w:cs="宋体"/>
                      <w:color w:val="auto"/>
                      <w:kern w:val="0"/>
                      <w:sz w:val="21"/>
                      <w:szCs w:val="21"/>
                    </w:rPr>
                    <w:t xml:space="preserve">水质 石油类和动植物油类的测定 红外分光光度法 </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s="宋体"/>
                      <w:color w:val="auto"/>
                      <w:kern w:val="0"/>
                      <w:sz w:val="21"/>
                      <w:szCs w:val="21"/>
                    </w:rPr>
                  </w:pPr>
                  <w:r>
                    <w:rPr>
                      <w:rFonts w:hint="eastAsia" w:cs="宋体"/>
                      <w:color w:val="auto"/>
                      <w:kern w:val="0"/>
                      <w:sz w:val="21"/>
                      <w:szCs w:val="21"/>
                    </w:rPr>
                    <w:t xml:space="preserve">HJ 637-2018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restar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8</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废气参数</w:t>
                  </w:r>
                </w:p>
              </w:tc>
              <w:tc>
                <w:tcPr>
                  <w:tcW w:w="2483"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kern w:val="0"/>
                      <w:sz w:val="21"/>
                      <w:szCs w:val="21"/>
                    </w:rPr>
                    <w:t>固定污染源排气中颗粒物测定与气态污染物采样方法</w:t>
                  </w:r>
                </w:p>
              </w:tc>
              <w:tc>
                <w:tcPr>
                  <w:tcW w:w="1069" w:type="pct"/>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GB/T 16157-1996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9</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0"/>
                      <w:sz w:val="21"/>
                      <w:szCs w:val="21"/>
                    </w:rPr>
                  </w:pPr>
                  <w:r>
                    <w:rPr>
                      <w:rFonts w:hint="eastAsia" w:cs="宋体"/>
                      <w:color w:val="auto"/>
                      <w:kern w:val="0"/>
                      <w:sz w:val="21"/>
                      <w:szCs w:val="21"/>
                    </w:rPr>
                    <w:t>臭气浓度</w:t>
                  </w:r>
                </w:p>
              </w:tc>
              <w:tc>
                <w:tcPr>
                  <w:tcW w:w="2483"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pacing w:val="-6"/>
                      <w:kern w:val="0"/>
                      <w:sz w:val="21"/>
                      <w:szCs w:val="21"/>
                    </w:rPr>
                  </w:pPr>
                  <w:r>
                    <w:rPr>
                      <w:rFonts w:hint="eastAsia" w:cs="宋体"/>
                      <w:color w:val="auto"/>
                      <w:kern w:val="0"/>
                      <w:sz w:val="21"/>
                      <w:szCs w:val="21"/>
                    </w:rPr>
                    <w:t>空气质量 恶臭的测定 三点比较式臭袋法</w:t>
                  </w:r>
                </w:p>
              </w:tc>
              <w:tc>
                <w:tcPr>
                  <w:tcW w:w="1069" w:type="pct"/>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0"/>
                      <w:sz w:val="21"/>
                      <w:szCs w:val="21"/>
                    </w:rPr>
                  </w:pPr>
                  <w:r>
                    <w:rPr>
                      <w:rFonts w:hint="eastAsia" w:cs="宋体"/>
                      <w:color w:val="auto"/>
                      <w:kern w:val="0"/>
                      <w:sz w:val="21"/>
                      <w:szCs w:val="21"/>
                    </w:rPr>
                    <w:t xml:space="preserve"> GB/T 14675-1993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763" w:type="pct"/>
                  <w:vMerge w:val="restar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0"/>
                      <w:sz w:val="21"/>
                      <w:szCs w:val="21"/>
                    </w:rPr>
                  </w:pPr>
                  <w:r>
                    <w:rPr>
                      <w:rFonts w:hint="eastAsia" w:cs="宋体"/>
                      <w:color w:val="auto"/>
                      <w:kern w:val="0"/>
                      <w:sz w:val="21"/>
                      <w:szCs w:val="21"/>
                    </w:rPr>
                    <w:t>非甲烷总烃</w:t>
                  </w:r>
                </w:p>
              </w:tc>
              <w:tc>
                <w:tcPr>
                  <w:tcW w:w="2483"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pacing w:val="-6"/>
                      <w:kern w:val="0"/>
                      <w:sz w:val="21"/>
                      <w:szCs w:val="21"/>
                    </w:rPr>
                  </w:pPr>
                  <w:r>
                    <w:rPr>
                      <w:rFonts w:hint="eastAsia" w:cs="宋体"/>
                      <w:color w:val="auto"/>
                      <w:kern w:val="0"/>
                      <w:sz w:val="21"/>
                      <w:szCs w:val="21"/>
                    </w:rPr>
                    <w:t xml:space="preserve">固定污染源废气 总烃、甲烷和非甲烷总烃的测定 气相色谱法 </w:t>
                  </w:r>
                </w:p>
              </w:tc>
              <w:tc>
                <w:tcPr>
                  <w:tcW w:w="1069" w:type="pct"/>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0"/>
                      <w:sz w:val="21"/>
                      <w:szCs w:val="21"/>
                    </w:rPr>
                  </w:pPr>
                  <w:r>
                    <w:rPr>
                      <w:rFonts w:hint="eastAsia" w:cs="宋体"/>
                      <w:color w:val="auto"/>
                      <w:kern w:val="0"/>
                      <w:sz w:val="21"/>
                      <w:szCs w:val="21"/>
                    </w:rPr>
                    <w:t>HJ 38-2017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11</w:t>
                  </w:r>
                </w:p>
              </w:tc>
              <w:tc>
                <w:tcPr>
                  <w:tcW w:w="763"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s="宋体"/>
                      <w:color w:val="auto"/>
                      <w:kern w:val="0"/>
                      <w:sz w:val="21"/>
                      <w:szCs w:val="21"/>
                    </w:rPr>
                  </w:pPr>
                </w:p>
              </w:tc>
              <w:tc>
                <w:tcPr>
                  <w:tcW w:w="2483" w:type="pct"/>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cs="宋体"/>
                      <w:color w:val="auto"/>
                      <w:kern w:val="0"/>
                      <w:sz w:val="21"/>
                      <w:szCs w:val="21"/>
                    </w:rPr>
                  </w:pPr>
                  <w:r>
                    <w:rPr>
                      <w:rFonts w:hint="eastAsia" w:cs="宋体"/>
                      <w:color w:val="auto"/>
                      <w:kern w:val="0"/>
                      <w:sz w:val="21"/>
                      <w:szCs w:val="21"/>
                    </w:rPr>
                    <w:t xml:space="preserve">环境空气 总烃、甲烷和非甲烷总烃的测定 直接进样-气相色谱法 </w:t>
                  </w:r>
                </w:p>
              </w:tc>
              <w:tc>
                <w:tcPr>
                  <w:tcW w:w="1069" w:type="pct"/>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eastAsia" w:cs="宋体"/>
                      <w:color w:val="auto"/>
                      <w:kern w:val="0"/>
                      <w:sz w:val="21"/>
                      <w:szCs w:val="21"/>
                    </w:rPr>
                  </w:pPr>
                  <w:r>
                    <w:rPr>
                      <w:rFonts w:hint="eastAsia" w:cs="宋体"/>
                      <w:color w:val="auto"/>
                      <w:kern w:val="0"/>
                      <w:sz w:val="21"/>
                      <w:szCs w:val="21"/>
                    </w:rPr>
                    <w:t>HJ 604-2017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color w:val="auto"/>
                      <w:sz w:val="21"/>
                      <w:szCs w:val="21"/>
                      <w:lang w:val="en-US" w:eastAsia="zh-CN"/>
                    </w:rPr>
                  </w:pPr>
                  <w:r>
                    <w:rPr>
                      <w:rFonts w:hint="eastAsia"/>
                      <w:color w:val="auto"/>
                      <w:sz w:val="21"/>
                      <w:szCs w:val="21"/>
                      <w:lang w:val="en-US" w:eastAsia="zh-CN"/>
                    </w:rPr>
                    <w:t>12</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宋体"/>
                      <w:color w:val="auto"/>
                      <w:kern w:val="0"/>
                      <w:sz w:val="21"/>
                      <w:szCs w:val="21"/>
                    </w:rPr>
                    <w:t>总悬浮颗粒物</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宋体"/>
                      <w:color w:val="auto"/>
                      <w:kern w:val="0"/>
                      <w:sz w:val="21"/>
                      <w:szCs w:val="21"/>
                    </w:rPr>
                    <w:t xml:space="preserve">环境空气 总悬浮颗粒物的测定 重量法 </w:t>
                  </w:r>
                </w:p>
              </w:tc>
              <w:tc>
                <w:tcPr>
                  <w:tcW w:w="1069" w:type="pct"/>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宋体"/>
                      <w:color w:val="auto"/>
                      <w:kern w:val="0"/>
                      <w:sz w:val="21"/>
                      <w:szCs w:val="21"/>
                    </w:rPr>
                    <w:t>GB/T 15432-1995 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Merge w:val="continue"/>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color w:val="auto"/>
                      <w:sz w:val="21"/>
                      <w:szCs w:val="21"/>
                      <w:lang w:val="en-US" w:eastAsia="zh-CN"/>
                    </w:rPr>
                  </w:pPr>
                  <w:r>
                    <w:rPr>
                      <w:rFonts w:hint="eastAsia"/>
                      <w:color w:val="auto"/>
                      <w:sz w:val="21"/>
                      <w:szCs w:val="21"/>
                      <w:lang w:val="en-US" w:eastAsia="zh-CN"/>
                    </w:rPr>
                    <w:t>13</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宋体"/>
                      <w:color w:val="auto"/>
                      <w:kern w:val="0"/>
                      <w:sz w:val="21"/>
                      <w:szCs w:val="21"/>
                      <w:lang w:val="en-US" w:eastAsia="zh-CN" w:bidi="ar-SA"/>
                    </w:rPr>
                  </w:pPr>
                  <w:r>
                    <w:rPr>
                      <w:rFonts w:hint="eastAsia" w:cs="宋体"/>
                      <w:color w:val="auto"/>
                      <w:kern w:val="0"/>
                      <w:sz w:val="21"/>
                      <w:szCs w:val="21"/>
                    </w:rPr>
                    <w:t>二苯基甲烷二异氰酸酯</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宋体"/>
                      <w:color w:val="auto"/>
                      <w:kern w:val="0"/>
                      <w:sz w:val="21"/>
                      <w:szCs w:val="21"/>
                      <w:lang w:val="en-US" w:eastAsia="zh-CN" w:bidi="ar-SA"/>
                    </w:rPr>
                  </w:pPr>
                  <w:r>
                    <w:rPr>
                      <w:rFonts w:hint="eastAsia" w:cs="宋体"/>
                      <w:color w:val="auto"/>
                      <w:spacing w:val="-6"/>
                      <w:kern w:val="0"/>
                      <w:sz w:val="21"/>
                      <w:szCs w:val="21"/>
                    </w:rPr>
                    <w:t xml:space="preserve">工作场所空气有毒物质测定第132部分：甲苯二异氰酸酯、二苯基甲烷二异氰酸酯和异佛尔酮二异氰酸酯 </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宋体"/>
                      <w:color w:val="auto"/>
                      <w:kern w:val="0"/>
                      <w:sz w:val="21"/>
                      <w:szCs w:val="21"/>
                      <w:lang w:val="en-US" w:eastAsia="zh-CN" w:bidi="ar-SA"/>
                    </w:rPr>
                  </w:pPr>
                  <w:r>
                    <w:rPr>
                      <w:rFonts w:hint="eastAsia" w:cs="宋体"/>
                      <w:color w:val="auto"/>
                      <w:spacing w:val="-6"/>
                      <w:kern w:val="0"/>
                      <w:sz w:val="21"/>
                      <w:szCs w:val="21"/>
                    </w:rPr>
                    <w:t>GBZ/T 300.132</w:t>
                  </w:r>
                  <w:r>
                    <w:rPr>
                      <w:rFonts w:hint="eastAsia" w:cs="宋体"/>
                      <w:color w:val="auto"/>
                      <w:spacing w:val="-6"/>
                      <w:kern w:val="0"/>
                      <w:sz w:val="21"/>
                      <w:szCs w:val="21"/>
                      <w:lang w:val="en-US" w:eastAsia="zh-CN"/>
                    </w:rPr>
                    <w:t>-</w:t>
                  </w:r>
                  <w:r>
                    <w:rPr>
                      <w:rFonts w:hint="eastAsia" w:cs="宋体"/>
                      <w:color w:val="auto"/>
                      <w:spacing w:val="-6"/>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0"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33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14</w:t>
                  </w:r>
                </w:p>
              </w:tc>
              <w:tc>
                <w:tcPr>
                  <w:tcW w:w="76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昼间噪声</w:t>
                  </w:r>
                </w:p>
              </w:tc>
              <w:tc>
                <w:tcPr>
                  <w:tcW w:w="2483"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p>
              </w:tc>
              <w:tc>
                <w:tcPr>
                  <w:tcW w:w="1069" w:type="pct"/>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 12348-2008</w:t>
                  </w:r>
                </w:p>
              </w:tc>
            </w:tr>
          </w:tbl>
          <w:p>
            <w:pPr>
              <w:pStyle w:val="3"/>
              <w:keepNext w:val="0"/>
              <w:keepLines w:val="0"/>
              <w:pageBreakBefore w:val="0"/>
              <w:kinsoku/>
              <w:wordWrap/>
              <w:overflowPunct/>
              <w:topLinePunct w:val="0"/>
              <w:autoSpaceDE/>
              <w:autoSpaceDN/>
              <w:bidi w:val="0"/>
              <w:adjustRightInd/>
              <w:snapToGrid/>
              <w:spacing w:line="276" w:lineRule="auto"/>
              <w:textAlignment w:val="auto"/>
              <w:rPr>
                <w:rFonts w:hint="default"/>
                <w:color w:val="auto"/>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r>
              <w:rPr>
                <w:rFonts w:hint="default" w:ascii="Times New Roman" w:hAnsi="Times New Roman" w:eastAsia="宋体" w:cs="Times New Roman"/>
                <w:color w:val="auto"/>
                <w:kern w:val="0"/>
              </w:rPr>
              <w:t>二、监测仪器分析</w:t>
            </w:r>
            <w:bookmarkEnd w:id="5"/>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根据《检验检测机构资质认定能力评价 检验检测机构通用要求》</w:t>
            </w:r>
            <w:r>
              <w:rPr>
                <w:rFonts w:hint="eastAsia" w:cs="Times New Roman"/>
                <w:color w:val="auto"/>
                <w:szCs w:val="24"/>
                <w:lang w:eastAsia="zh-CN"/>
              </w:rPr>
              <w:t>(</w:t>
            </w:r>
            <w:r>
              <w:rPr>
                <w:rFonts w:hint="default" w:ascii="Times New Roman" w:hAnsi="Times New Roman" w:eastAsia="宋体" w:cs="Times New Roman"/>
                <w:color w:val="auto"/>
                <w:szCs w:val="24"/>
              </w:rPr>
              <w:t>RB/T 214-2017</w:t>
            </w:r>
            <w:r>
              <w:rPr>
                <w:rFonts w:hint="eastAsia" w:cs="Times New Roman"/>
                <w:color w:val="auto"/>
                <w:szCs w:val="24"/>
                <w:lang w:eastAsia="zh-CN"/>
              </w:rPr>
              <w:t>)</w:t>
            </w:r>
            <w:r>
              <w:rPr>
                <w:rFonts w:hint="default" w:ascii="Times New Roman" w:hAnsi="Times New Roman" w:eastAsia="宋体" w:cs="Times New Roman"/>
                <w:color w:val="auto"/>
                <w:szCs w:val="24"/>
              </w:rPr>
              <w:t>中4.4.3章节的设备管理相关规定以及《检验检测机构资质认定生态环境监测机构评审补充要求》第十二条要求，配齐包括现场测试和采样、样品保存运输和制备、实验室分析及数据处理等监测工作各环节所需的仪器设备，建立和保持仪器设备维护、管理相关的程序，使设备的性能和状态符合检测技术要求，对仪器设备实施有效管理。</w:t>
            </w:r>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Cs w:val="24"/>
              </w:rPr>
              <w:t>我公司参与本次项目监测的仪器均由资质单位经过</w:t>
            </w:r>
            <w:r>
              <w:rPr>
                <w:rFonts w:hint="eastAsia" w:cs="Times New Roman"/>
                <w:color w:val="auto"/>
                <w:szCs w:val="24"/>
                <w:lang w:val="en-US" w:eastAsia="zh-CN"/>
              </w:rPr>
              <w:t>校准</w:t>
            </w:r>
            <w:r>
              <w:rPr>
                <w:rFonts w:hint="default" w:ascii="Times New Roman" w:hAnsi="Times New Roman" w:eastAsia="宋体" w:cs="Times New Roman"/>
                <w:color w:val="auto"/>
                <w:szCs w:val="24"/>
              </w:rPr>
              <w:t>，并在有效的</w:t>
            </w:r>
            <w:r>
              <w:rPr>
                <w:rFonts w:hint="eastAsia" w:cs="Times New Roman"/>
                <w:color w:val="auto"/>
                <w:szCs w:val="24"/>
                <w:lang w:val="en-US" w:eastAsia="zh-CN"/>
              </w:rPr>
              <w:t>校准</w:t>
            </w:r>
            <w:r>
              <w:rPr>
                <w:rFonts w:hint="default" w:ascii="Times New Roman" w:hAnsi="Times New Roman" w:eastAsia="宋体" w:cs="Times New Roman"/>
                <w:color w:val="auto"/>
                <w:szCs w:val="24"/>
              </w:rPr>
              <w:t>范围之内，设备使用前校准合格后使用，能保证监测数据的有效性</w:t>
            </w:r>
            <w:r>
              <w:rPr>
                <w:rFonts w:hint="default" w:ascii="Times New Roman" w:hAnsi="Times New Roman" w:eastAsia="宋体" w:cs="Times New Roman"/>
                <w:color w:val="auto"/>
                <w:sz w:val="28"/>
                <w:szCs w:val="28"/>
              </w:rPr>
              <w:t>。</w:t>
            </w:r>
          </w:p>
          <w:p>
            <w:pPr>
              <w:pStyle w:val="2"/>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bookmarkStart w:id="6" w:name="_Toc514750976"/>
            <w:r>
              <w:rPr>
                <w:rFonts w:hint="default" w:ascii="Times New Roman" w:hAnsi="Times New Roman" w:eastAsia="宋体" w:cs="Times New Roman"/>
                <w:color w:val="auto"/>
                <w:kern w:val="0"/>
              </w:rPr>
              <w:t>三、人员资质</w:t>
            </w:r>
            <w:bookmarkEnd w:id="6"/>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参与本项目的采样、分析技术人员均参与浙江省环境监测协会及公司内部培训，并通过考核，拥有相关领域的上岗证，做到执证上岗。</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bookmarkStart w:id="7" w:name="_Toc514750977"/>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r>
              <w:rPr>
                <w:rFonts w:hint="default" w:ascii="Times New Roman" w:hAnsi="Times New Roman" w:eastAsia="宋体" w:cs="Times New Roman"/>
                <w:color w:val="auto"/>
                <w:kern w:val="0"/>
              </w:rPr>
              <w:t>四、质量保证及质量控制</w:t>
            </w:r>
            <w:bookmarkEnd w:id="7"/>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1、项目采样、布点、分析方法符合国家和行业标准及相关的监测技术规范；</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2、参加环境保护设施竣工验收监测采样和测试人员，按国家有关规定持证上岗；</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3、气体监测分析过程的质量保证和质量控制：采样器在监测前对气体分析、采样器流量计等进行校准；</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4、噪声监测分析过程中的质量保证和质量控制：噪声监测设备使用前校准合格后使用；并在有效的检定范围之内；</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Cs w:val="24"/>
              </w:rPr>
            </w:pPr>
            <w:r>
              <w:rPr>
                <w:rFonts w:hint="default" w:ascii="Times New Roman" w:hAnsi="Times New Roman" w:eastAsia="宋体" w:cs="Times New Roman"/>
                <w:color w:val="auto"/>
                <w:szCs w:val="24"/>
              </w:rPr>
              <w:t>5、监测的采样记录及分析结果，按国家标准和监测技术规范要求进行数据处理及填报，并按规定和要求进行三级审核。</w:t>
            </w: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 w:val="26"/>
                <w:szCs w:val="26"/>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 w:val="26"/>
                <w:szCs w:val="26"/>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 w:val="26"/>
                <w:szCs w:val="26"/>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 w:val="26"/>
                <w:szCs w:val="26"/>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sz w:val="26"/>
                <w:szCs w:val="26"/>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p>
          <w:p>
            <w:pPr>
              <w:pStyle w:val="2"/>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rPr>
            </w:pPr>
          </w:p>
          <w:p>
            <w:pPr>
              <w:keepNext w:val="0"/>
              <w:keepLines w:val="0"/>
              <w:pageBreakBefore w:val="0"/>
              <w:kinsoku/>
              <w:wordWrap/>
              <w:overflowPunct/>
              <w:topLinePunct w:val="0"/>
              <w:autoSpaceDE/>
              <w:autoSpaceDN/>
              <w:bidi w:val="0"/>
              <w:adjustRightInd/>
              <w:snapToGrid/>
              <w:spacing w:line="276" w:lineRule="auto"/>
              <w:textAlignment w:val="auto"/>
              <w:rPr>
                <w:rFonts w:hint="default" w:ascii="Times New Roman" w:hAnsi="Times New Roman" w:eastAsia="宋体" w:cs="Times New Roman"/>
                <w:color w:val="auto"/>
                <w:kern w:val="0"/>
              </w:rPr>
            </w:pPr>
          </w:p>
        </w:tc>
      </w:tr>
    </w:tbl>
    <w:p>
      <w:pPr>
        <w:rPr>
          <w:b/>
          <w:color w:val="auto"/>
          <w:kern w:val="0"/>
        </w:rPr>
      </w:pPr>
    </w:p>
    <w:p>
      <w:pPr>
        <w:rPr>
          <w:b/>
          <w:color w:val="auto"/>
          <w:kern w:val="0"/>
          <w:sz w:val="26"/>
          <w:szCs w:val="26"/>
        </w:rPr>
      </w:pPr>
      <w:r>
        <w:rPr>
          <w:b/>
          <w:color w:val="auto"/>
          <w:kern w:val="0"/>
        </w:rPr>
        <w:t>表六</w:t>
      </w:r>
    </w:p>
    <w:tbl>
      <w:tblPr>
        <w:tblStyle w:val="32"/>
        <w:tblW w:w="9978" w:type="dxa"/>
        <w:jc w:val="center"/>
        <w:tblLayout w:type="autofit"/>
        <w:tblCellMar>
          <w:top w:w="0" w:type="dxa"/>
          <w:left w:w="0" w:type="dxa"/>
          <w:bottom w:w="0" w:type="dxa"/>
          <w:right w:w="0" w:type="dxa"/>
        </w:tblCellMar>
      </w:tblPr>
      <w:tblGrid>
        <w:gridCol w:w="9978"/>
      </w:tblGrid>
      <w:tr>
        <w:tblPrEx>
          <w:tblCellMar>
            <w:top w:w="0" w:type="dxa"/>
            <w:left w:w="0" w:type="dxa"/>
            <w:bottom w:w="0" w:type="dxa"/>
            <w:right w:w="0" w:type="dxa"/>
          </w:tblCellMar>
        </w:tblPrEx>
        <w:trPr>
          <w:trHeight w:val="13255" w:hRule="atLeast"/>
          <w:jc w:val="center"/>
        </w:trPr>
        <w:tc>
          <w:tcPr>
            <w:tcW w:w="9978" w:type="dxa"/>
            <w:tcBorders>
              <w:top w:val="single" w:color="auto" w:sz="6" w:space="0"/>
              <w:left w:val="single" w:color="auto" w:sz="6" w:space="0"/>
              <w:bottom w:val="single" w:color="auto" w:sz="6" w:space="0"/>
              <w:right w:val="single" w:color="auto" w:sz="6" w:space="0"/>
            </w:tcBorders>
            <w:noWrap w:val="0"/>
            <w:tcMar>
              <w:top w:w="0" w:type="dxa"/>
              <w:left w:w="105" w:type="dxa"/>
              <w:bottom w:w="0" w:type="dxa"/>
              <w:right w:w="105" w:type="dxa"/>
            </w:tcMar>
            <w:vAlign w:val="top"/>
          </w:tcPr>
          <w:p>
            <w:pPr>
              <w:keepNext w:val="0"/>
              <w:keepLines w:val="0"/>
              <w:pageBreakBefore w:val="0"/>
              <w:widowControl w:val="0"/>
              <w:kinsoku/>
              <w:wordWrap/>
              <w:overflowPunct/>
              <w:topLinePunct w:val="0"/>
              <w:autoSpaceDE/>
              <w:autoSpaceDN/>
              <w:bidi w:val="0"/>
              <w:spacing w:line="276" w:lineRule="auto"/>
              <w:textAlignment w:val="auto"/>
              <w:rPr>
                <w:rFonts w:hint="default" w:ascii="Times New Roman" w:hAnsi="Times New Roman" w:cs="Times New Roman"/>
                <w:b/>
                <w:bCs/>
                <w:color w:val="auto"/>
              </w:rPr>
            </w:pPr>
            <w:r>
              <w:rPr>
                <w:rFonts w:hint="default" w:ascii="Times New Roman" w:hAnsi="Times New Roman" w:cs="Times New Roman"/>
                <w:b/>
                <w:bCs/>
                <w:color w:val="auto"/>
              </w:rPr>
              <w:t>验收监测内容：</w:t>
            </w:r>
          </w:p>
          <w:p>
            <w:pPr>
              <w:keepNext w:val="0"/>
              <w:keepLines w:val="0"/>
              <w:pageBreakBefore w:val="0"/>
              <w:widowControl w:val="0"/>
              <w:numPr>
                <w:ilvl w:val="0"/>
                <w:numId w:val="3"/>
              </w:numPr>
              <w:kinsoku/>
              <w:wordWrap/>
              <w:overflowPunct/>
              <w:topLinePunct w:val="0"/>
              <w:autoSpaceDE/>
              <w:autoSpaceDN/>
              <w:bidi w:val="0"/>
              <w:spacing w:line="276" w:lineRule="auto"/>
              <w:textAlignment w:val="auto"/>
              <w:rPr>
                <w:rFonts w:hint="default" w:ascii="Times New Roman" w:hAnsi="Times New Roman" w:cs="Times New Roman"/>
                <w:b/>
                <w:bCs/>
                <w:color w:val="auto"/>
              </w:rPr>
            </w:pPr>
            <w:r>
              <w:rPr>
                <w:rFonts w:hint="default" w:ascii="Times New Roman" w:hAnsi="Times New Roman" w:cs="Times New Roman"/>
                <w:b/>
                <w:bCs/>
                <w:color w:val="auto"/>
              </w:rPr>
              <w:t>废水</w:t>
            </w:r>
          </w:p>
          <w:p>
            <w:pPr>
              <w:pStyle w:val="51"/>
              <w:keepNext w:val="0"/>
              <w:keepLines w:val="0"/>
              <w:pageBreakBefore w:val="0"/>
              <w:widowControl w:val="0"/>
              <w:kinsoku/>
              <w:wordWrap/>
              <w:overflowPunct/>
              <w:topLinePunct w:val="0"/>
              <w:autoSpaceDE/>
              <w:autoSpaceDN/>
              <w:bidi w:val="0"/>
              <w:adjustRightInd w:val="0"/>
              <w:snapToGrid w:val="0"/>
              <w:spacing w:line="276"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本</w:t>
            </w:r>
            <w:r>
              <w:rPr>
                <w:rFonts w:hint="default" w:ascii="Times New Roman" w:hAnsi="Times New Roman" w:cs="Times New Roman"/>
                <w:color w:val="auto"/>
                <w:lang w:val="en-US" w:eastAsia="zh-CN"/>
              </w:rPr>
              <w:t>次验收监测纳管口，监测内容见下表6-1。</w:t>
            </w:r>
          </w:p>
          <w:p>
            <w:pPr>
              <w:keepNext w:val="0"/>
              <w:keepLines w:val="0"/>
              <w:pageBreakBefore w:val="0"/>
              <w:widowControl w:val="0"/>
              <w:kinsoku/>
              <w:wordWrap/>
              <w:overflowPunct/>
              <w:topLinePunct w:val="0"/>
              <w:autoSpaceDE/>
              <w:autoSpaceDN/>
              <w:bidi w:val="0"/>
              <w:spacing w:line="276" w:lineRule="auto"/>
              <w:jc w:val="center"/>
              <w:textAlignment w:val="auto"/>
              <w:rPr>
                <w:rFonts w:ascii="Times New Roman" w:hAnsi="Times New Roman" w:eastAsiaTheme="minorEastAsia"/>
                <w:bCs/>
                <w:color w:val="auto"/>
              </w:rPr>
            </w:pPr>
            <w:r>
              <w:rPr>
                <w:rFonts w:ascii="Times New Roman" w:hAnsi="Times New Roman" w:eastAsiaTheme="minorEastAsia"/>
                <w:b/>
                <w:bCs w:val="0"/>
                <w:color w:val="auto"/>
                <w:sz w:val="21"/>
                <w:szCs w:val="21"/>
              </w:rPr>
              <w:t>表6-1 废水监测内容</w:t>
            </w:r>
          </w:p>
          <w:tbl>
            <w:tblPr>
              <w:tblStyle w:val="3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383"/>
              <w:gridCol w:w="4835"/>
              <w:gridCol w:w="1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8"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测点编号</w:t>
                  </w:r>
                </w:p>
              </w:tc>
              <w:tc>
                <w:tcPr>
                  <w:tcW w:w="709"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采样点位</w:t>
                  </w:r>
                </w:p>
              </w:tc>
              <w:tc>
                <w:tcPr>
                  <w:tcW w:w="2479"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监测项目</w:t>
                  </w:r>
                </w:p>
              </w:tc>
              <w:tc>
                <w:tcPr>
                  <w:tcW w:w="1012"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8"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w:t>
                  </w:r>
                </w:p>
              </w:tc>
              <w:tc>
                <w:tcPr>
                  <w:tcW w:w="709"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Theme="minorEastAsia"/>
                      <w:color w:val="auto"/>
                      <w:sz w:val="21"/>
                      <w:szCs w:val="21"/>
                      <w:lang w:val="en-US" w:eastAsia="zh-CN"/>
                    </w:rPr>
                  </w:pPr>
                  <w:r>
                    <w:rPr>
                      <w:rFonts w:hint="eastAsia" w:eastAsiaTheme="minorEastAsia"/>
                      <w:color w:val="auto"/>
                      <w:sz w:val="21"/>
                      <w:szCs w:val="21"/>
                      <w:lang w:val="en-US" w:eastAsia="zh-CN"/>
                    </w:rPr>
                    <w:t>污水排放口</w:t>
                  </w:r>
                </w:p>
              </w:tc>
              <w:tc>
                <w:tcPr>
                  <w:tcW w:w="2479" w:type="pct"/>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Theme="minorEastAsia"/>
                      <w:color w:val="auto"/>
                      <w:sz w:val="21"/>
                      <w:szCs w:val="21"/>
                      <w:lang w:val="en-US" w:eastAsia="zh-CN"/>
                    </w:rPr>
                  </w:pPr>
                  <w:r>
                    <w:rPr>
                      <w:rFonts w:ascii="Times New Roman" w:hAnsi="Times New Roman" w:eastAsiaTheme="minorEastAsia"/>
                      <w:color w:val="auto"/>
                      <w:sz w:val="21"/>
                      <w:szCs w:val="21"/>
                    </w:rPr>
                    <w:t>pH值</w:t>
                  </w:r>
                  <w:r>
                    <w:rPr>
                      <w:rFonts w:hint="eastAsia" w:eastAsiaTheme="minorEastAsia"/>
                      <w:color w:val="auto"/>
                      <w:sz w:val="21"/>
                      <w:szCs w:val="21"/>
                      <w:lang w:eastAsia="zh-CN"/>
                    </w:rPr>
                    <w:t>、</w:t>
                  </w:r>
                  <w:r>
                    <w:rPr>
                      <w:rFonts w:ascii="Times New Roman" w:hAnsi="Times New Roman" w:eastAsiaTheme="minorEastAsia"/>
                      <w:color w:val="auto"/>
                      <w:sz w:val="21"/>
                      <w:szCs w:val="21"/>
                    </w:rPr>
                    <w:t>化学需氧量、悬浮物、氨氮、总磷</w:t>
                  </w:r>
                  <w:r>
                    <w:rPr>
                      <w:rFonts w:hint="eastAsia" w:eastAsiaTheme="minorEastAsia"/>
                      <w:color w:val="auto"/>
                      <w:sz w:val="21"/>
                      <w:szCs w:val="21"/>
                      <w:lang w:eastAsia="zh-CN"/>
                    </w:rPr>
                    <w:t>、</w:t>
                  </w:r>
                  <w:r>
                    <w:rPr>
                      <w:rFonts w:hint="eastAsia" w:eastAsiaTheme="minorEastAsia"/>
                      <w:color w:val="auto"/>
                      <w:sz w:val="21"/>
                      <w:szCs w:val="21"/>
                      <w:lang w:val="en-US" w:eastAsia="zh-CN"/>
                    </w:rPr>
                    <w:t>石油类</w:t>
                  </w:r>
                  <w:r>
                    <w:rPr>
                      <w:rFonts w:hint="eastAsia" w:eastAsiaTheme="minorEastAsia"/>
                      <w:color w:val="auto"/>
                      <w:sz w:val="21"/>
                      <w:szCs w:val="21"/>
                      <w:lang w:eastAsia="zh-CN"/>
                    </w:rPr>
                    <w:t>、</w:t>
                  </w:r>
                  <w:r>
                    <w:rPr>
                      <w:rFonts w:hint="eastAsia" w:cs="宋体"/>
                      <w:color w:val="auto"/>
                      <w:kern w:val="0"/>
                      <w:sz w:val="21"/>
                      <w:szCs w:val="21"/>
                    </w:rPr>
                    <w:t>五日生化需氧量</w:t>
                  </w:r>
                </w:p>
              </w:tc>
              <w:tc>
                <w:tcPr>
                  <w:tcW w:w="1012"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2天，4个频次/天</w:t>
                  </w:r>
                </w:p>
              </w:tc>
            </w:tr>
          </w:tbl>
          <w:p>
            <w:pPr>
              <w:keepNext w:val="0"/>
              <w:keepLines w:val="0"/>
              <w:pageBreakBefore w:val="0"/>
              <w:widowControl w:val="0"/>
              <w:kinsoku/>
              <w:wordWrap/>
              <w:overflowPunct/>
              <w:topLinePunct w:val="0"/>
              <w:autoSpaceDE/>
              <w:autoSpaceDN/>
              <w:bidi w:val="0"/>
              <w:spacing w:line="276" w:lineRule="auto"/>
              <w:textAlignment w:val="auto"/>
              <w:rPr>
                <w:rFonts w:hint="default" w:ascii="Times New Roman" w:hAnsi="Times New Roman" w:cs="Times New Roman"/>
                <w:color w:val="auto"/>
              </w:rPr>
            </w:pPr>
            <w:r>
              <w:rPr>
                <w:color w:val="auto"/>
              </w:rPr>
              <w:t>二</w:t>
            </w:r>
            <w:r>
              <w:rPr>
                <w:b/>
                <w:bCs/>
                <w:color w:val="auto"/>
              </w:rPr>
              <w:t>、</w:t>
            </w:r>
            <w:r>
              <w:rPr>
                <w:rFonts w:hint="default" w:ascii="Times New Roman" w:hAnsi="Times New Roman" w:cs="Times New Roman"/>
                <w:b/>
                <w:bCs/>
                <w:color w:val="auto"/>
              </w:rPr>
              <w:t>废气</w:t>
            </w:r>
          </w:p>
          <w:p>
            <w:pPr>
              <w:keepNext w:val="0"/>
              <w:keepLines w:val="0"/>
              <w:pageBreakBefore w:val="0"/>
              <w:widowControl/>
              <w:suppressLineNumbers w:val="0"/>
              <w:kinsoku/>
              <w:wordWrap/>
              <w:overflowPunct/>
              <w:topLinePunct w:val="0"/>
              <w:autoSpaceDE/>
              <w:autoSpaceDN/>
              <w:bidi w:val="0"/>
              <w:adjustRightInd/>
              <w:snapToGrid/>
              <w:spacing w:line="276" w:lineRule="auto"/>
              <w:ind w:firstLine="480" w:firstLineChars="200"/>
              <w:jc w:val="left"/>
              <w:textAlignment w:val="auto"/>
              <w:rPr>
                <w:color w:val="auto"/>
                <w:sz w:val="24"/>
                <w:szCs w:val="24"/>
              </w:rPr>
            </w:pPr>
            <w:r>
              <w:rPr>
                <w:rFonts w:hint="eastAsia"/>
                <w:color w:val="auto"/>
                <w:lang w:val="en-US" w:eastAsia="zh-CN"/>
              </w:rPr>
              <w:t>根据现场踏勘，</w:t>
            </w:r>
            <w:r>
              <w:rPr>
                <w:rFonts w:hint="default"/>
                <w:color w:val="auto"/>
                <w:lang w:val="en-US" w:eastAsia="zh-CN"/>
              </w:rPr>
              <w:t>本项目</w:t>
            </w:r>
            <w:r>
              <w:rPr>
                <w:rFonts w:hint="eastAsia"/>
                <w:color w:val="auto"/>
                <w:lang w:val="en-US" w:eastAsia="zh-CN"/>
              </w:rPr>
              <w:t>产生的</w:t>
            </w:r>
            <w:r>
              <w:rPr>
                <w:rFonts w:hint="default"/>
                <w:color w:val="auto"/>
                <w:lang w:val="en-US" w:eastAsia="zh-CN"/>
              </w:rPr>
              <w:t>废气主要为</w:t>
            </w:r>
            <w:r>
              <w:rPr>
                <w:rFonts w:hint="eastAsia" w:ascii="宋体" w:hAnsi="宋体" w:eastAsia="宋体" w:cs="宋体"/>
                <w:color w:val="auto"/>
                <w:kern w:val="0"/>
                <w:sz w:val="24"/>
                <w:szCs w:val="24"/>
                <w:lang w:val="en-US" w:eastAsia="zh-CN" w:bidi="ar"/>
              </w:rPr>
              <w:t>为投料粉尘、注塑废</w:t>
            </w:r>
            <w:r>
              <w:rPr>
                <w:rFonts w:hint="eastAsia" w:ascii="宋体" w:hAnsi="宋体" w:eastAsia="宋体" w:cs="宋体"/>
                <w:color w:val="auto"/>
                <w:kern w:val="0"/>
                <w:sz w:val="24"/>
                <w:szCs w:val="24"/>
                <w:highlight w:val="none"/>
                <w:lang w:val="en-US" w:eastAsia="zh-CN" w:bidi="ar"/>
              </w:rPr>
              <w:t>气</w:t>
            </w:r>
            <w:r>
              <w:rPr>
                <w:rFonts w:hint="eastAsia"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发泡废气</w:t>
            </w:r>
            <w:r>
              <w:rPr>
                <w:rFonts w:hint="eastAsia"/>
                <w:color w:val="auto"/>
                <w:highlight w:val="none"/>
                <w:lang w:eastAsia="zh-CN"/>
              </w:rPr>
              <w:t>、</w:t>
            </w:r>
            <w:r>
              <w:rPr>
                <w:rFonts w:hint="eastAsia" w:ascii="宋体" w:hAnsi="宋体" w:eastAsia="宋体" w:cs="宋体"/>
                <w:color w:val="auto"/>
                <w:kern w:val="0"/>
                <w:sz w:val="24"/>
                <w:szCs w:val="24"/>
                <w:highlight w:val="none"/>
                <w:lang w:val="en-US" w:eastAsia="zh-CN" w:bidi="ar"/>
              </w:rPr>
              <w:t>熟化废气</w:t>
            </w:r>
            <w:r>
              <w:rPr>
                <w:rFonts w:hint="default"/>
                <w:color w:val="auto"/>
                <w:highlight w:val="none"/>
                <w:lang w:val="en-US" w:eastAsia="zh-CN"/>
              </w:rPr>
              <w:t>。</w:t>
            </w:r>
            <w:r>
              <w:rPr>
                <w:rFonts w:hint="eastAsia"/>
                <w:color w:val="auto"/>
                <w:highlight w:val="none"/>
                <w:lang w:val="en-US" w:eastAsia="zh-CN"/>
              </w:rPr>
              <w:t>本</w:t>
            </w:r>
            <w:r>
              <w:rPr>
                <w:rFonts w:hint="eastAsia" w:ascii="宋体" w:hAnsi="宋体" w:eastAsia="宋体" w:cs="宋体"/>
                <w:color w:val="auto"/>
                <w:kern w:val="0"/>
                <w:sz w:val="24"/>
                <w:szCs w:val="24"/>
                <w:highlight w:val="none"/>
                <w:lang w:val="en-US" w:eastAsia="zh-CN" w:bidi="ar"/>
              </w:rPr>
              <w:t>项目塑料粒子注塑前需要投料，产生少量粉尘，粉尘在车间内无组</w:t>
            </w:r>
            <w:r>
              <w:rPr>
                <w:rFonts w:hint="eastAsia" w:ascii="宋体" w:hAnsi="宋体" w:eastAsia="宋体" w:cs="宋体"/>
                <w:color w:val="auto"/>
                <w:kern w:val="0"/>
                <w:sz w:val="24"/>
                <w:szCs w:val="24"/>
                <w:lang w:val="en-US" w:eastAsia="zh-CN" w:bidi="ar"/>
              </w:rPr>
              <w:t>织排放</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highlight w:val="none"/>
                <w:lang w:val="en-US" w:eastAsia="zh-CN" w:bidi="ar"/>
              </w:rPr>
              <w:t>熟化废气</w:t>
            </w:r>
            <w:r>
              <w:rPr>
                <w:rFonts w:hint="eastAsia" w:ascii="宋体" w:hAnsi="宋体" w:cs="宋体"/>
                <w:color w:val="auto"/>
                <w:kern w:val="0"/>
                <w:sz w:val="24"/>
                <w:szCs w:val="24"/>
                <w:highlight w:val="none"/>
                <w:lang w:val="en-US" w:eastAsia="zh-CN" w:bidi="ar"/>
              </w:rPr>
              <w:t>、</w:t>
            </w:r>
            <w:r>
              <w:rPr>
                <w:rFonts w:hint="eastAsia" w:ascii="宋体" w:hAnsi="宋体" w:cs="宋体"/>
                <w:color w:val="auto"/>
                <w:kern w:val="0"/>
                <w:sz w:val="24"/>
                <w:szCs w:val="24"/>
                <w:lang w:val="en-US" w:eastAsia="zh-CN" w:bidi="ar"/>
              </w:rPr>
              <w:t>发泡废气、注塑废气分别进行收集</w:t>
            </w:r>
            <w:r>
              <w:rPr>
                <w:rFonts w:hint="eastAsia" w:ascii="宋体" w:hAnsi="宋体" w:cs="宋体"/>
                <w:color w:val="auto"/>
                <w:kern w:val="0"/>
                <w:sz w:val="24"/>
                <w:szCs w:val="24"/>
                <w:highlight w:val="none"/>
                <w:lang w:val="en-US" w:eastAsia="zh-CN" w:bidi="ar"/>
              </w:rPr>
              <w:t>后一起</w:t>
            </w:r>
            <w:r>
              <w:rPr>
                <w:rFonts w:hint="default" w:ascii="Times New Roman" w:hAnsi="Times New Roman" w:cs="Times New Roman"/>
                <w:color w:val="auto"/>
                <w:highlight w:val="none"/>
                <w:lang w:val="en-US" w:eastAsia="zh-CN"/>
              </w:rPr>
              <w:t>经</w:t>
            </w:r>
            <w:r>
              <w:rPr>
                <w:rFonts w:hint="eastAsia" w:ascii="Times New Roman" w:hAnsi="Times New Roman" w:cs="Times New Roman"/>
                <w:color w:val="auto"/>
                <w:highlight w:val="none"/>
                <w:lang w:val="en-US" w:eastAsia="zh-CN"/>
              </w:rPr>
              <w:t>“</w:t>
            </w:r>
            <w:r>
              <w:rPr>
                <w:rFonts w:ascii="Times New Roman" w:hAnsi="Times New Roman" w:eastAsia="宋体"/>
                <w:color w:val="auto"/>
                <w:kern w:val="2"/>
                <w:sz w:val="24"/>
                <w:szCs w:val="24"/>
                <w:highlight w:val="none"/>
              </w:rPr>
              <w:t>光氧+活性炭</w:t>
            </w:r>
            <w:r>
              <w:rPr>
                <w:rFonts w:hint="eastAsia" w:ascii="Times New Roman" w:hAnsi="Times New Roman" w:cs="Times New Roman"/>
                <w:color w:val="auto"/>
                <w:highlight w:val="none"/>
                <w:lang w:val="en-US" w:eastAsia="zh-CN"/>
              </w:rPr>
              <w:t>”处理设施</w:t>
            </w:r>
            <w:r>
              <w:rPr>
                <w:rFonts w:hint="default" w:ascii="Times New Roman" w:hAnsi="Times New Roman" w:cs="Times New Roman"/>
                <w:color w:val="auto"/>
                <w:highlight w:val="none"/>
                <w:lang w:val="en-US" w:eastAsia="zh-CN"/>
              </w:rPr>
              <w:t>处理后，通过1</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米</w:t>
            </w:r>
            <w:r>
              <w:rPr>
                <w:rFonts w:hint="eastAsia" w:ascii="Times New Roman" w:hAnsi="Times New Roman" w:cs="Times New Roman"/>
                <w:color w:val="auto"/>
                <w:highlight w:val="none"/>
                <w:lang w:val="en-US" w:eastAsia="zh-CN"/>
              </w:rPr>
              <w:t>高</w:t>
            </w:r>
            <w:r>
              <w:rPr>
                <w:rFonts w:hint="default" w:ascii="Times New Roman" w:hAnsi="Times New Roman" w:cs="Times New Roman"/>
                <w:color w:val="auto"/>
                <w:highlight w:val="none"/>
                <w:lang w:val="en-US" w:eastAsia="zh-CN"/>
              </w:rPr>
              <w:t>排气筒</w:t>
            </w:r>
            <w:r>
              <w:rPr>
                <w:rFonts w:hint="eastAsia" w:ascii="Times New Roman" w:hAnsi="Times New Roman" w:cs="Times New Roman"/>
                <w:color w:val="auto"/>
                <w:highlight w:val="none"/>
                <w:lang w:val="en-US" w:eastAsia="zh-CN"/>
              </w:rPr>
              <w:t>高空</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lang w:val="en-US" w:eastAsia="zh-CN"/>
              </w:rPr>
              <w:t>放。</w:t>
            </w:r>
            <w:r>
              <w:rPr>
                <w:rFonts w:ascii="Times New Roman" w:hAnsi="Times New Roman" w:eastAsiaTheme="minorEastAsia"/>
                <w:color w:val="auto"/>
                <w:sz w:val="24"/>
                <w:szCs w:val="24"/>
              </w:rPr>
              <w:t>监测期间，废气达标排放</w:t>
            </w:r>
            <w:r>
              <w:rPr>
                <w:rFonts w:hint="default"/>
                <w:color w:val="auto"/>
                <w:sz w:val="24"/>
                <w:szCs w:val="24"/>
                <w:lang w:val="en-US" w:eastAsia="zh-CN"/>
              </w:rPr>
              <w:t>。</w:t>
            </w:r>
            <w:r>
              <w:rPr>
                <w:color w:val="auto"/>
                <w:sz w:val="24"/>
                <w:szCs w:val="24"/>
              </w:rPr>
              <w:t>有组织废气监测内容见下表6-</w:t>
            </w:r>
            <w:r>
              <w:rPr>
                <w:rFonts w:hint="eastAsia"/>
                <w:color w:val="auto"/>
                <w:sz w:val="24"/>
                <w:szCs w:val="24"/>
                <w:lang w:val="en-US" w:eastAsia="zh-CN"/>
              </w:rPr>
              <w:t>2</w:t>
            </w:r>
            <w:r>
              <w:rPr>
                <w:color w:val="auto"/>
                <w:sz w:val="24"/>
                <w:szCs w:val="24"/>
              </w:rPr>
              <w:t>。</w:t>
            </w:r>
          </w:p>
          <w:p>
            <w:pPr>
              <w:keepNext w:val="0"/>
              <w:keepLines w:val="0"/>
              <w:pageBreakBefore w:val="0"/>
              <w:widowControl w:val="0"/>
              <w:kinsoku/>
              <w:wordWrap/>
              <w:overflowPunct/>
              <w:topLinePunct w:val="0"/>
              <w:autoSpaceDE/>
              <w:autoSpaceDN/>
              <w:bidi w:val="0"/>
              <w:spacing w:line="276" w:lineRule="auto"/>
              <w:jc w:val="center"/>
              <w:textAlignment w:val="auto"/>
              <w:rPr>
                <w:b/>
                <w:bCs/>
                <w:color w:val="auto"/>
                <w:sz w:val="21"/>
                <w:szCs w:val="21"/>
              </w:rPr>
            </w:pPr>
            <w:r>
              <w:rPr>
                <w:b/>
                <w:bCs/>
                <w:color w:val="auto"/>
                <w:sz w:val="21"/>
                <w:szCs w:val="21"/>
              </w:rPr>
              <w:t>表6-</w:t>
            </w:r>
            <w:r>
              <w:rPr>
                <w:rFonts w:hint="eastAsia"/>
                <w:b/>
                <w:bCs/>
                <w:color w:val="auto"/>
                <w:sz w:val="21"/>
                <w:szCs w:val="21"/>
                <w:lang w:val="en-US" w:eastAsia="zh-CN"/>
              </w:rPr>
              <w:t>2</w:t>
            </w:r>
            <w:r>
              <w:rPr>
                <w:b/>
                <w:bCs/>
                <w:color w:val="auto"/>
                <w:sz w:val="21"/>
                <w:szCs w:val="21"/>
              </w:rPr>
              <w:t xml:space="preserve"> 有组织废气监测内容</w:t>
            </w:r>
          </w:p>
          <w:tbl>
            <w:tblPr>
              <w:tblStyle w:val="32"/>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1481"/>
              <w:gridCol w:w="1697"/>
              <w:gridCol w:w="3598"/>
              <w:gridCol w:w="1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7"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bCs/>
                      <w:color w:val="auto"/>
                      <w:sz w:val="21"/>
                      <w:szCs w:val="21"/>
                    </w:rPr>
                  </w:pPr>
                  <w:r>
                    <w:rPr>
                      <w:rFonts w:hint="eastAsia"/>
                      <w:b/>
                      <w:bCs/>
                      <w:color w:val="auto"/>
                      <w:sz w:val="21"/>
                      <w:szCs w:val="21"/>
                    </w:rPr>
                    <w:t>监测点</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采样点位</w:t>
                  </w:r>
                </w:p>
              </w:tc>
              <w:tc>
                <w:tcPr>
                  <w:tcW w:w="87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处理设施</w:t>
                  </w:r>
                </w:p>
              </w:tc>
              <w:tc>
                <w:tcPr>
                  <w:tcW w:w="1847"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监测项目</w:t>
                  </w:r>
                </w:p>
              </w:tc>
              <w:tc>
                <w:tcPr>
                  <w:tcW w:w="1003"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7"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ascii="Times New Roman" w:hAnsi="Times New Roman" w:eastAsia="宋体"/>
                      <w:color w:val="auto"/>
                      <w:kern w:val="2"/>
                      <w:sz w:val="21"/>
                      <w:szCs w:val="21"/>
                    </w:rPr>
                    <w:t>注塑废气</w:t>
                  </w:r>
                </w:p>
              </w:tc>
              <w:tc>
                <w:tcPr>
                  <w:tcW w:w="87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ascii="Times New Roman" w:hAnsi="Times New Roman" w:eastAsia="宋体"/>
                      <w:color w:val="auto"/>
                      <w:kern w:val="2"/>
                      <w:sz w:val="21"/>
                      <w:szCs w:val="21"/>
                      <w:highlight w:val="none"/>
                    </w:rPr>
                    <w:t>光氧+</w:t>
                  </w:r>
                  <w:r>
                    <w:rPr>
                      <w:rFonts w:ascii="Times New Roman" w:hAnsi="Times New Roman" w:eastAsia="宋体"/>
                      <w:color w:val="auto"/>
                      <w:kern w:val="2"/>
                      <w:sz w:val="21"/>
                      <w:szCs w:val="21"/>
                    </w:rPr>
                    <w:t>活性炭</w:t>
                  </w:r>
                </w:p>
              </w:tc>
              <w:tc>
                <w:tcPr>
                  <w:tcW w:w="1847"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z w:val="21"/>
                      <w:szCs w:val="21"/>
                      <w:lang w:val="en-US" w:eastAsia="zh-CN"/>
                    </w:rPr>
                  </w:pPr>
                  <w:r>
                    <w:rPr>
                      <w:rFonts w:hint="eastAsia" w:cs="宋体"/>
                      <w:color w:val="auto"/>
                      <w:kern w:val="0"/>
                      <w:sz w:val="21"/>
                      <w:szCs w:val="21"/>
                    </w:rPr>
                    <w:t>臭气浓度</w:t>
                  </w:r>
                  <w:r>
                    <w:rPr>
                      <w:rFonts w:hint="eastAsia" w:cs="宋体"/>
                      <w:color w:val="auto"/>
                      <w:kern w:val="0"/>
                      <w:sz w:val="21"/>
                      <w:szCs w:val="21"/>
                      <w:lang w:eastAsia="zh-CN"/>
                    </w:rPr>
                    <w:t>、</w:t>
                  </w:r>
                  <w:r>
                    <w:rPr>
                      <w:rFonts w:hint="eastAsia" w:cs="宋体"/>
                      <w:color w:val="auto"/>
                      <w:kern w:val="0"/>
                      <w:sz w:val="21"/>
                      <w:szCs w:val="21"/>
                    </w:rPr>
                    <w:t>非甲烷总烃</w:t>
                  </w:r>
                  <w:r>
                    <w:rPr>
                      <w:rFonts w:hint="eastAsia" w:cs="宋体"/>
                      <w:color w:val="auto"/>
                      <w:kern w:val="0"/>
                      <w:sz w:val="21"/>
                      <w:szCs w:val="21"/>
                      <w:lang w:eastAsia="zh-CN"/>
                    </w:rPr>
                    <w:t>、</w:t>
                  </w:r>
                  <w:r>
                    <w:rPr>
                      <w:rFonts w:ascii="Times New Roman" w:hAnsi="Times New Roman" w:eastAsia="宋体"/>
                      <w:color w:val="auto"/>
                      <w:kern w:val="2"/>
                      <w:sz w:val="21"/>
                      <w:szCs w:val="21"/>
                    </w:rPr>
                    <w:t>二苯基甲烷二异氰酸酯</w:t>
                  </w:r>
                </w:p>
              </w:tc>
              <w:tc>
                <w:tcPr>
                  <w:tcW w:w="1003"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2天</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3个样</w:t>
                  </w:r>
                  <w:r>
                    <w:rPr>
                      <w:rFonts w:hint="default" w:ascii="Times New Roman" w:hAnsi="Times New Roman" w:eastAsia="宋体" w:cs="Times New Roman"/>
                      <w:color w:val="auto"/>
                      <w:sz w:val="21"/>
                      <w:szCs w:val="21"/>
                    </w:rPr>
                    <w:t>/天</w:t>
                  </w:r>
                </w:p>
              </w:tc>
            </w:tr>
          </w:tbl>
          <w:p>
            <w:pPr>
              <w:keepNext w:val="0"/>
              <w:keepLines w:val="0"/>
              <w:pageBreakBefore w:val="0"/>
              <w:widowControl w:val="0"/>
              <w:kinsoku/>
              <w:wordWrap/>
              <w:overflowPunct/>
              <w:topLinePunct w:val="0"/>
              <w:autoSpaceDE/>
              <w:autoSpaceDN/>
              <w:bidi w:val="0"/>
              <w:spacing w:line="276" w:lineRule="auto"/>
              <w:ind w:firstLine="480" w:firstLineChars="200"/>
              <w:textAlignment w:val="auto"/>
              <w:rPr>
                <w:color w:val="auto"/>
              </w:rPr>
            </w:pPr>
            <w:r>
              <w:rPr>
                <w:rFonts w:hint="eastAsia"/>
                <w:color w:val="auto"/>
              </w:rPr>
              <w:t>本项目</w:t>
            </w:r>
            <w:r>
              <w:rPr>
                <w:color w:val="auto"/>
              </w:rPr>
              <w:t>无组织废气监测内容见下表6-</w:t>
            </w:r>
            <w:r>
              <w:rPr>
                <w:rFonts w:hint="eastAsia"/>
                <w:color w:val="auto"/>
                <w:lang w:val="en-US" w:eastAsia="zh-CN"/>
              </w:rPr>
              <w:t>3</w:t>
            </w:r>
            <w:r>
              <w:rPr>
                <w:color w:val="auto"/>
              </w:rPr>
              <w:t>。</w:t>
            </w:r>
          </w:p>
          <w:p>
            <w:pPr>
              <w:keepNext w:val="0"/>
              <w:keepLines w:val="0"/>
              <w:pageBreakBefore w:val="0"/>
              <w:widowControl w:val="0"/>
              <w:kinsoku/>
              <w:wordWrap/>
              <w:overflowPunct/>
              <w:topLinePunct w:val="0"/>
              <w:autoSpaceDE/>
              <w:autoSpaceDN/>
              <w:bidi w:val="0"/>
              <w:spacing w:line="276" w:lineRule="auto"/>
              <w:jc w:val="center"/>
              <w:textAlignment w:val="auto"/>
              <w:rPr>
                <w:b/>
                <w:bCs/>
                <w:color w:val="auto"/>
                <w:sz w:val="21"/>
                <w:szCs w:val="21"/>
              </w:rPr>
            </w:pPr>
            <w:r>
              <w:rPr>
                <w:b/>
                <w:bCs/>
                <w:color w:val="auto"/>
                <w:sz w:val="21"/>
                <w:szCs w:val="21"/>
              </w:rPr>
              <w:t>表6-</w:t>
            </w:r>
            <w:r>
              <w:rPr>
                <w:rFonts w:hint="eastAsia"/>
                <w:b/>
                <w:bCs/>
                <w:color w:val="auto"/>
                <w:sz w:val="21"/>
                <w:szCs w:val="21"/>
                <w:lang w:val="en-US" w:eastAsia="zh-CN"/>
              </w:rPr>
              <w:t>3</w:t>
            </w:r>
            <w:r>
              <w:rPr>
                <w:b/>
                <w:bCs/>
                <w:color w:val="auto"/>
                <w:sz w:val="21"/>
                <w:szCs w:val="21"/>
              </w:rPr>
              <w:t xml:space="preserve"> 无组织废气监测内容</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1"/>
              <w:gridCol w:w="3465"/>
              <w:gridCol w:w="2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测点编号/采样点位</w:t>
                  </w:r>
                </w:p>
              </w:tc>
              <w:tc>
                <w:tcPr>
                  <w:tcW w:w="1776"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监测项目</w:t>
                  </w:r>
                </w:p>
              </w:tc>
              <w:tc>
                <w:tcPr>
                  <w:tcW w:w="1172"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color w:val="auto"/>
                      <w:sz w:val="21"/>
                      <w:szCs w:val="21"/>
                      <w:lang w:eastAsia="zh-CN"/>
                    </w:rPr>
                  </w:pPr>
                  <w:r>
                    <w:rPr>
                      <w:color w:val="auto"/>
                      <w:sz w:val="21"/>
                      <w:szCs w:val="21"/>
                    </w:rPr>
                    <w:t>上风向</w:t>
                  </w:r>
                  <w:r>
                    <w:rPr>
                      <w:rFonts w:hint="eastAsia"/>
                      <w:color w:val="auto"/>
                      <w:sz w:val="21"/>
                      <w:szCs w:val="21"/>
                    </w:rPr>
                    <w:t>○</w:t>
                  </w:r>
                  <w:r>
                    <w:rPr>
                      <w:rFonts w:hint="eastAsia"/>
                      <w:color w:val="auto"/>
                      <w:sz w:val="21"/>
                      <w:szCs w:val="21"/>
                      <w:lang w:eastAsia="zh-CN"/>
                    </w:rPr>
                    <w:t>(</w:t>
                  </w:r>
                  <w:r>
                    <w:rPr>
                      <w:color w:val="auto"/>
                      <w:sz w:val="21"/>
                      <w:szCs w:val="21"/>
                    </w:rPr>
                    <w:t>1#</w:t>
                  </w:r>
                  <w:r>
                    <w:rPr>
                      <w:rFonts w:hint="eastAsia"/>
                      <w:color w:val="auto"/>
                      <w:sz w:val="21"/>
                      <w:szCs w:val="21"/>
                      <w:lang w:eastAsia="zh-CN"/>
                    </w:rPr>
                    <w:t>)</w:t>
                  </w:r>
                </w:p>
              </w:tc>
              <w:tc>
                <w:tcPr>
                  <w:tcW w:w="1776"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eastAsia="宋体"/>
                      <w:color w:val="auto"/>
                      <w:sz w:val="21"/>
                      <w:szCs w:val="21"/>
                      <w:lang w:val="en-US" w:eastAsia="zh-CN"/>
                    </w:rPr>
                  </w:pPr>
                  <w:r>
                    <w:rPr>
                      <w:rFonts w:hint="eastAsia" w:ascii="Times New Roman" w:hAnsi="Times New Roman" w:eastAsia="宋体"/>
                      <w:color w:val="auto"/>
                      <w:spacing w:val="-11"/>
                      <w:kern w:val="2"/>
                      <w:sz w:val="21"/>
                      <w:szCs w:val="21"/>
                    </w:rPr>
                    <w:t>总悬浮颗粒物</w:t>
                  </w:r>
                  <w:r>
                    <w:rPr>
                      <w:rFonts w:hint="eastAsia"/>
                      <w:color w:val="auto"/>
                      <w:spacing w:val="-11"/>
                      <w:kern w:val="2"/>
                      <w:sz w:val="21"/>
                      <w:szCs w:val="21"/>
                      <w:lang w:eastAsia="zh-CN"/>
                    </w:rPr>
                    <w:t>、</w:t>
                  </w:r>
                  <w:r>
                    <w:rPr>
                      <w:rFonts w:hint="eastAsia" w:cs="宋体"/>
                      <w:color w:val="auto"/>
                      <w:kern w:val="0"/>
                      <w:sz w:val="21"/>
                      <w:szCs w:val="21"/>
                    </w:rPr>
                    <w:t>臭气浓度</w:t>
                  </w:r>
                  <w:r>
                    <w:rPr>
                      <w:rFonts w:hint="eastAsia" w:cs="宋体"/>
                      <w:color w:val="auto"/>
                      <w:kern w:val="0"/>
                      <w:sz w:val="21"/>
                      <w:szCs w:val="21"/>
                      <w:lang w:eastAsia="zh-CN"/>
                    </w:rPr>
                    <w:t>、</w:t>
                  </w:r>
                  <w:r>
                    <w:rPr>
                      <w:rFonts w:hint="eastAsia" w:cs="宋体"/>
                      <w:color w:val="auto"/>
                      <w:kern w:val="0"/>
                      <w:sz w:val="21"/>
                      <w:szCs w:val="21"/>
                    </w:rPr>
                    <w:t>非甲烷总烃</w:t>
                  </w:r>
                  <w:r>
                    <w:rPr>
                      <w:rFonts w:hint="eastAsia" w:cs="宋体"/>
                      <w:color w:val="auto"/>
                      <w:kern w:val="0"/>
                      <w:sz w:val="21"/>
                      <w:szCs w:val="21"/>
                      <w:lang w:eastAsia="zh-CN"/>
                    </w:rPr>
                    <w:t>、</w:t>
                  </w:r>
                  <w:r>
                    <w:rPr>
                      <w:rFonts w:ascii="Times New Roman" w:hAnsi="Times New Roman" w:eastAsia="宋体"/>
                      <w:color w:val="auto"/>
                      <w:kern w:val="2"/>
                      <w:sz w:val="21"/>
                      <w:szCs w:val="21"/>
                    </w:rPr>
                    <w:t>二苯基甲烷二异氰酸酯</w:t>
                  </w:r>
                </w:p>
              </w:tc>
              <w:tc>
                <w:tcPr>
                  <w:tcW w:w="117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r>
                    <w:rPr>
                      <w:color w:val="auto"/>
                      <w:sz w:val="21"/>
                      <w:szCs w:val="21"/>
                    </w:rPr>
                    <w:t>2天，4次/天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color w:val="auto"/>
                      <w:sz w:val="21"/>
                      <w:szCs w:val="21"/>
                      <w:lang w:eastAsia="zh-CN"/>
                    </w:rPr>
                  </w:pPr>
                  <w:r>
                    <w:rPr>
                      <w:color w:val="auto"/>
                      <w:sz w:val="21"/>
                      <w:szCs w:val="21"/>
                    </w:rPr>
                    <w:t>下风向</w:t>
                  </w:r>
                  <w:r>
                    <w:rPr>
                      <w:rFonts w:hint="eastAsia"/>
                      <w:color w:val="auto"/>
                      <w:sz w:val="21"/>
                      <w:szCs w:val="21"/>
                    </w:rPr>
                    <w:t>○</w:t>
                  </w:r>
                  <w:r>
                    <w:rPr>
                      <w:rFonts w:hint="eastAsia"/>
                      <w:color w:val="auto"/>
                      <w:sz w:val="21"/>
                      <w:szCs w:val="21"/>
                      <w:lang w:eastAsia="zh-CN"/>
                    </w:rPr>
                    <w:t>(</w:t>
                  </w:r>
                  <w:r>
                    <w:rPr>
                      <w:color w:val="auto"/>
                      <w:sz w:val="21"/>
                      <w:szCs w:val="21"/>
                    </w:rPr>
                    <w:t>2#、3#、4#</w:t>
                  </w:r>
                  <w:r>
                    <w:rPr>
                      <w:rFonts w:hint="eastAsia"/>
                      <w:color w:val="auto"/>
                      <w:sz w:val="21"/>
                      <w:szCs w:val="21"/>
                      <w:lang w:eastAsia="zh-CN"/>
                    </w:rPr>
                    <w:t>)</w:t>
                  </w:r>
                </w:p>
              </w:tc>
              <w:tc>
                <w:tcPr>
                  <w:tcW w:w="177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p>
              </w:tc>
              <w:tc>
                <w:tcPr>
                  <w:tcW w:w="117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p>
              </w:tc>
            </w:tr>
          </w:tbl>
          <w:p>
            <w:pPr>
              <w:keepNext w:val="0"/>
              <w:keepLines w:val="0"/>
              <w:pageBreakBefore w:val="0"/>
              <w:widowControl w:val="0"/>
              <w:kinsoku/>
              <w:wordWrap/>
              <w:overflowPunct/>
              <w:topLinePunct w:val="0"/>
              <w:autoSpaceDE/>
              <w:autoSpaceDN/>
              <w:bidi w:val="0"/>
              <w:spacing w:line="276" w:lineRule="auto"/>
              <w:textAlignment w:val="auto"/>
              <w:rPr>
                <w:b/>
                <w:bCs/>
                <w:color w:val="auto"/>
              </w:rPr>
            </w:pPr>
            <w:r>
              <w:rPr>
                <w:b/>
                <w:bCs/>
                <w:color w:val="auto"/>
              </w:rPr>
              <w:t>三、噪声</w:t>
            </w:r>
          </w:p>
          <w:p>
            <w:pPr>
              <w:keepNext w:val="0"/>
              <w:keepLines w:val="0"/>
              <w:pageBreakBefore w:val="0"/>
              <w:widowControl w:val="0"/>
              <w:kinsoku/>
              <w:wordWrap/>
              <w:overflowPunct/>
              <w:topLinePunct w:val="0"/>
              <w:autoSpaceDE/>
              <w:autoSpaceDN/>
              <w:bidi w:val="0"/>
              <w:spacing w:line="276" w:lineRule="auto"/>
              <w:ind w:firstLine="480" w:firstLineChars="200"/>
              <w:textAlignment w:val="auto"/>
              <w:rPr>
                <w:color w:val="auto"/>
              </w:rPr>
            </w:pPr>
            <w:r>
              <w:rPr>
                <w:color w:val="auto"/>
              </w:rPr>
              <w:t>根据声源分布情况，围绕</w:t>
            </w:r>
            <w:r>
              <w:rPr>
                <w:rFonts w:hint="eastAsia"/>
                <w:color w:val="auto"/>
              </w:rPr>
              <w:t>项目厂区</w:t>
            </w:r>
            <w:r>
              <w:rPr>
                <w:rFonts w:hint="eastAsia"/>
                <w:color w:val="auto"/>
                <w:lang w:eastAsia="zh-CN"/>
              </w:rPr>
              <w:t>(</w:t>
            </w:r>
            <w:r>
              <w:rPr>
                <w:rFonts w:hint="eastAsia"/>
                <w:color w:val="auto"/>
              </w:rPr>
              <w:t>全厂</w:t>
            </w:r>
            <w:r>
              <w:rPr>
                <w:rFonts w:hint="eastAsia"/>
                <w:color w:val="auto"/>
                <w:lang w:eastAsia="zh-CN"/>
              </w:rPr>
              <w:t>)</w:t>
            </w:r>
            <w:r>
              <w:rPr>
                <w:color w:val="auto"/>
              </w:rPr>
              <w:t>厂界</w:t>
            </w:r>
            <w:r>
              <w:rPr>
                <w:rFonts w:hint="eastAsia"/>
                <w:color w:val="auto"/>
              </w:rPr>
              <w:t>四周</w:t>
            </w:r>
            <w:r>
              <w:rPr>
                <w:rFonts w:hint="eastAsia"/>
                <w:color w:val="auto"/>
                <w:lang w:val="en-US" w:eastAsia="zh-CN"/>
              </w:rPr>
              <w:t>4</w:t>
            </w:r>
            <w:r>
              <w:rPr>
                <w:color w:val="auto"/>
              </w:rPr>
              <w:t>个</w:t>
            </w:r>
            <w:r>
              <w:rPr>
                <w:rFonts w:hint="eastAsia"/>
                <w:color w:val="auto"/>
              </w:rPr>
              <w:t>噪声</w:t>
            </w:r>
            <w:r>
              <w:rPr>
                <w:color w:val="auto"/>
              </w:rPr>
              <w:t>测点</w:t>
            </w:r>
            <w:r>
              <w:rPr>
                <w:rFonts w:hint="eastAsia"/>
                <w:color w:val="auto"/>
              </w:rPr>
              <w:t>，</w:t>
            </w:r>
            <w:r>
              <w:rPr>
                <w:color w:val="auto"/>
              </w:rPr>
              <w:t>在</w:t>
            </w:r>
            <w:r>
              <w:rPr>
                <w:rFonts w:hint="eastAsia"/>
                <w:color w:val="auto"/>
              </w:rPr>
              <w:t>昼间</w:t>
            </w:r>
            <w:r>
              <w:rPr>
                <w:rFonts w:hint="eastAsia"/>
                <w:color w:val="auto"/>
                <w:lang w:val="en-US" w:eastAsia="zh-CN"/>
              </w:rPr>
              <w:t>各</w:t>
            </w:r>
            <w:r>
              <w:rPr>
                <w:color w:val="auto"/>
              </w:rPr>
              <w:t>监测1 次，监测2天。监测内容见表6-</w:t>
            </w:r>
            <w:r>
              <w:rPr>
                <w:rFonts w:hint="eastAsia"/>
                <w:color w:val="auto"/>
                <w:lang w:val="en-US" w:eastAsia="zh-CN"/>
              </w:rPr>
              <w:t>4</w:t>
            </w:r>
            <w:r>
              <w:rPr>
                <w:color w:val="auto"/>
              </w:rPr>
              <w:t>。</w:t>
            </w:r>
          </w:p>
          <w:p>
            <w:pPr>
              <w:keepNext w:val="0"/>
              <w:keepLines w:val="0"/>
              <w:pageBreakBefore w:val="0"/>
              <w:widowControl w:val="0"/>
              <w:kinsoku/>
              <w:wordWrap/>
              <w:overflowPunct/>
              <w:topLinePunct w:val="0"/>
              <w:autoSpaceDE/>
              <w:autoSpaceDN/>
              <w:bidi w:val="0"/>
              <w:spacing w:line="276" w:lineRule="auto"/>
              <w:jc w:val="center"/>
              <w:textAlignment w:val="auto"/>
              <w:rPr>
                <w:b/>
                <w:bCs/>
                <w:color w:val="auto"/>
                <w:sz w:val="21"/>
                <w:szCs w:val="21"/>
              </w:rPr>
            </w:pPr>
            <w:r>
              <w:rPr>
                <w:b/>
                <w:bCs/>
                <w:color w:val="auto"/>
                <w:sz w:val="21"/>
                <w:szCs w:val="21"/>
              </w:rPr>
              <w:t>表6-</w:t>
            </w:r>
            <w:r>
              <w:rPr>
                <w:rFonts w:hint="eastAsia"/>
                <w:b/>
                <w:bCs/>
                <w:color w:val="auto"/>
                <w:sz w:val="21"/>
                <w:szCs w:val="21"/>
                <w:lang w:val="en-US" w:eastAsia="zh-CN"/>
              </w:rPr>
              <w:t>4</w:t>
            </w:r>
            <w:r>
              <w:rPr>
                <w:b/>
                <w:bCs/>
                <w:color w:val="auto"/>
                <w:sz w:val="21"/>
                <w:szCs w:val="21"/>
              </w:rPr>
              <w:t xml:space="preserve"> 噪声监测内容</w:t>
            </w:r>
          </w:p>
          <w:tbl>
            <w:tblPr>
              <w:tblStyle w:val="32"/>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3385"/>
              <w:gridCol w:w="2773"/>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监测点</w:t>
                  </w:r>
                </w:p>
              </w:tc>
              <w:tc>
                <w:tcPr>
                  <w:tcW w:w="1742"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采样点位</w:t>
                  </w:r>
                </w:p>
              </w:tc>
              <w:tc>
                <w:tcPr>
                  <w:tcW w:w="1427"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监测项目</w:t>
                  </w:r>
                </w:p>
              </w:tc>
              <w:tc>
                <w:tcPr>
                  <w:tcW w:w="120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r>
                    <w:rPr>
                      <w:color w:val="auto"/>
                      <w:sz w:val="21"/>
                      <w:szCs w:val="21"/>
                    </w:rPr>
                    <w:t>▲</w:t>
                  </w:r>
                </w:p>
              </w:tc>
              <w:tc>
                <w:tcPr>
                  <w:tcW w:w="1742"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eastAsia="宋体"/>
                      <w:color w:val="auto"/>
                      <w:sz w:val="21"/>
                      <w:szCs w:val="21"/>
                      <w:lang w:eastAsia="zh-CN"/>
                    </w:rPr>
                  </w:pPr>
                  <w:r>
                    <w:rPr>
                      <w:color w:val="auto"/>
                      <w:sz w:val="21"/>
                      <w:szCs w:val="21"/>
                    </w:rPr>
                    <w:t>厂界</w:t>
                  </w:r>
                  <w:r>
                    <w:rPr>
                      <w:rFonts w:hint="eastAsia"/>
                      <w:color w:val="auto"/>
                      <w:sz w:val="21"/>
                      <w:szCs w:val="21"/>
                      <w:lang w:eastAsia="zh-CN"/>
                    </w:rPr>
                    <w:t>(</w:t>
                  </w:r>
                  <w:r>
                    <w:rPr>
                      <w:rFonts w:hint="eastAsia"/>
                      <w:color w:val="auto"/>
                      <w:sz w:val="21"/>
                      <w:szCs w:val="21"/>
                      <w:lang w:val="en-US" w:eastAsia="zh-CN"/>
                    </w:rPr>
                    <w:t>1#、2#、3#、4#</w:t>
                  </w:r>
                  <w:r>
                    <w:rPr>
                      <w:rFonts w:hint="eastAsia"/>
                      <w:color w:val="auto"/>
                      <w:sz w:val="21"/>
                      <w:szCs w:val="21"/>
                      <w:lang w:eastAsia="zh-CN"/>
                    </w:rPr>
                    <w:t>)</w:t>
                  </w:r>
                </w:p>
              </w:tc>
              <w:tc>
                <w:tcPr>
                  <w:tcW w:w="1427"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r>
                    <w:rPr>
                      <w:color w:val="auto"/>
                      <w:sz w:val="21"/>
                      <w:szCs w:val="21"/>
                    </w:rPr>
                    <w:t>昼间噪声</w:t>
                  </w:r>
                </w:p>
              </w:tc>
              <w:tc>
                <w:tcPr>
                  <w:tcW w:w="1208" w:type="pc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color w:val="auto"/>
                      <w:sz w:val="21"/>
                      <w:szCs w:val="21"/>
                    </w:rPr>
                  </w:pPr>
                  <w:r>
                    <w:rPr>
                      <w:color w:val="auto"/>
                      <w:sz w:val="21"/>
                      <w:szCs w:val="21"/>
                    </w:rPr>
                    <w:t>2天，</w:t>
                  </w:r>
                  <w:r>
                    <w:rPr>
                      <w:rFonts w:hint="eastAsia"/>
                      <w:color w:val="auto"/>
                      <w:sz w:val="21"/>
                      <w:szCs w:val="21"/>
                      <w:lang w:val="en-US" w:eastAsia="zh-CN"/>
                    </w:rPr>
                    <w:t>昼夜各</w:t>
                  </w:r>
                  <w:r>
                    <w:rPr>
                      <w:color w:val="auto"/>
                      <w:sz w:val="21"/>
                      <w:szCs w:val="21"/>
                    </w:rPr>
                    <w:t>1次/天</w:t>
                  </w:r>
                </w:p>
              </w:tc>
            </w:tr>
          </w:tbl>
          <w:p>
            <w:pPr>
              <w:pStyle w:val="3"/>
              <w:keepNext w:val="0"/>
              <w:keepLines w:val="0"/>
              <w:pageBreakBefore w:val="0"/>
              <w:widowControl w:val="0"/>
              <w:kinsoku/>
              <w:wordWrap/>
              <w:overflowPunct/>
              <w:topLinePunct w:val="0"/>
              <w:autoSpaceDE/>
              <w:autoSpaceDN/>
              <w:bidi w:val="0"/>
              <w:spacing w:line="276" w:lineRule="auto"/>
              <w:textAlignment w:val="auto"/>
              <w:rPr>
                <w:color w:val="auto"/>
              </w:rPr>
            </w:pPr>
          </w:p>
        </w:tc>
      </w:tr>
    </w:tbl>
    <w:p>
      <w:pPr>
        <w:rPr>
          <w:b/>
          <w:color w:val="auto"/>
          <w:kern w:val="0"/>
          <w:sz w:val="26"/>
          <w:szCs w:val="26"/>
        </w:rPr>
      </w:pPr>
      <w:r>
        <w:rPr>
          <w:b/>
          <w:color w:val="auto"/>
          <w:kern w:val="0"/>
        </w:rPr>
        <w:t>表七</w:t>
      </w:r>
    </w:p>
    <w:tbl>
      <w:tblPr>
        <w:tblStyle w:val="32"/>
        <w:tblW w:w="9900" w:type="dxa"/>
        <w:jc w:val="center"/>
        <w:tblLayout w:type="fixed"/>
        <w:tblCellMar>
          <w:top w:w="0" w:type="dxa"/>
          <w:left w:w="0" w:type="dxa"/>
          <w:bottom w:w="0" w:type="dxa"/>
          <w:right w:w="0" w:type="dxa"/>
        </w:tblCellMar>
      </w:tblPr>
      <w:tblGrid>
        <w:gridCol w:w="9900"/>
      </w:tblGrid>
      <w:tr>
        <w:tblPrEx>
          <w:tblCellMar>
            <w:top w:w="0" w:type="dxa"/>
            <w:left w:w="0" w:type="dxa"/>
            <w:bottom w:w="0" w:type="dxa"/>
            <w:right w:w="0" w:type="dxa"/>
          </w:tblCellMar>
        </w:tblPrEx>
        <w:trPr>
          <w:trHeight w:val="13527" w:hRule="atLeast"/>
          <w:jc w:val="center"/>
        </w:trPr>
        <w:tc>
          <w:tcPr>
            <w:tcW w:w="9900" w:type="dxa"/>
            <w:tcBorders>
              <w:top w:val="single" w:color="auto" w:sz="4" w:space="0"/>
              <w:left w:val="single" w:color="auto" w:sz="6" w:space="0"/>
              <w:bottom w:val="single" w:color="auto" w:sz="6" w:space="0"/>
              <w:right w:val="single" w:color="auto" w:sz="6" w:space="0"/>
            </w:tcBorders>
            <w:noWrap w:val="0"/>
            <w:tcMar>
              <w:top w:w="0" w:type="dxa"/>
              <w:left w:w="105" w:type="dxa"/>
              <w:bottom w:w="0" w:type="dxa"/>
              <w:right w:w="105" w:type="dxa"/>
            </w:tcMar>
            <w:vAlign w:val="top"/>
          </w:tcPr>
          <w:p>
            <w:pPr>
              <w:keepNext w:val="0"/>
              <w:keepLines w:val="0"/>
              <w:pageBreakBefore w:val="0"/>
              <w:kinsoku/>
              <w:wordWrap/>
              <w:overflowPunct/>
              <w:topLinePunct w:val="0"/>
              <w:autoSpaceDE/>
              <w:autoSpaceDN/>
              <w:bidi w:val="0"/>
              <w:adjustRightInd/>
              <w:snapToGrid/>
              <w:spacing w:line="276" w:lineRule="auto"/>
              <w:textAlignment w:val="auto"/>
              <w:rPr>
                <w:b/>
                <w:bCs/>
                <w:color w:val="auto"/>
              </w:rPr>
            </w:pPr>
            <w:r>
              <w:rPr>
                <w:b/>
                <w:bCs/>
                <w:color w:val="auto"/>
              </w:rPr>
              <w:t>验收监测期间生产工况记录：</w:t>
            </w:r>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rFonts w:hint="default" w:ascii="Times New Roman" w:hAnsi="Times New Roman" w:eastAsia="宋体" w:cs="Times New Roman"/>
                <w:color w:val="auto"/>
                <w:sz w:val="24"/>
                <w:szCs w:val="24"/>
              </w:rPr>
            </w:pPr>
            <w:r>
              <w:rPr>
                <w:color w:val="auto"/>
              </w:rPr>
              <w:t>监测期间全厂生产正常，天气符合监测条件，本项目</w:t>
            </w:r>
            <w:r>
              <w:rPr>
                <w:rFonts w:hint="eastAsia"/>
                <w:color w:val="auto"/>
              </w:rPr>
              <w:t>实际产能为：</w:t>
            </w:r>
            <w:r>
              <w:rPr>
                <w:rFonts w:hint="eastAsia" w:cs="Times New Roman"/>
                <w:color w:val="auto"/>
                <w:sz w:val="24"/>
                <w:szCs w:val="24"/>
                <w:lang w:val="en-US" w:eastAsia="zh-CN"/>
              </w:rPr>
              <w:t>年产防噪音耳塞3000万副</w:t>
            </w:r>
            <w:r>
              <w:rPr>
                <w:rFonts w:hint="default" w:ascii="Times New Roman" w:hAnsi="Times New Roman" w:eastAsia="宋体" w:cs="Times New Roman"/>
                <w:color w:val="auto"/>
                <w:sz w:val="24"/>
                <w:szCs w:val="24"/>
              </w:rPr>
              <w:t>，年工作300天。</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sz w:val="21"/>
                <w:szCs w:val="21"/>
              </w:rPr>
            </w:pPr>
            <w:r>
              <w:rPr>
                <w:b/>
                <w:bCs/>
                <w:color w:val="auto"/>
                <w:sz w:val="21"/>
                <w:szCs w:val="21"/>
              </w:rPr>
              <w:t>表7-1 监测期间工况</w:t>
            </w:r>
          </w:p>
          <w:tbl>
            <w:tblPr>
              <w:tblStyle w:val="32"/>
              <w:tblW w:w="0" w:type="auto"/>
              <w:jc w:val="center"/>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676"/>
              <w:gridCol w:w="1678"/>
              <w:gridCol w:w="1633"/>
              <w:gridCol w:w="1812"/>
              <w:gridCol w:w="1507"/>
            </w:tblGrid>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7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设计产量和日期</w:t>
                  </w:r>
                </w:p>
              </w:tc>
              <w:tc>
                <w:tcPr>
                  <w:tcW w:w="663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both"/>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验收产量：每天</w:t>
                  </w:r>
                  <w:r>
                    <w:rPr>
                      <w:rFonts w:hint="default" w:ascii="Times New Roman" w:hAnsi="Times New Roman" w:eastAsia="宋体" w:cs="Times New Roman"/>
                      <w:b/>
                      <w:bCs/>
                      <w:color w:val="auto"/>
                      <w:sz w:val="21"/>
                      <w:szCs w:val="21"/>
                      <w:lang w:val="en-US" w:eastAsia="zh-CN"/>
                    </w:rPr>
                    <w:t>生产</w:t>
                  </w:r>
                  <w:r>
                    <w:rPr>
                      <w:rFonts w:hint="eastAsia" w:cs="Times New Roman"/>
                      <w:b/>
                      <w:bCs/>
                      <w:color w:val="auto"/>
                      <w:sz w:val="21"/>
                      <w:szCs w:val="21"/>
                      <w:lang w:val="en-US" w:eastAsia="zh-CN"/>
                    </w:rPr>
                    <w:t>防噪音耳塞10万副</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7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p>
              </w:tc>
              <w:tc>
                <w:tcPr>
                  <w:tcW w:w="33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eastAsia" w:cs="Times New Roman"/>
                      <w:b/>
                      <w:bCs/>
                      <w:color w:val="auto"/>
                      <w:sz w:val="21"/>
                      <w:szCs w:val="21"/>
                      <w:lang w:val="en-US" w:eastAsia="zh-CN"/>
                    </w:rPr>
                    <w:t>01</w:t>
                  </w:r>
                  <w:r>
                    <w:rPr>
                      <w:rFonts w:hint="default" w:ascii="Times New Roman" w:hAnsi="Times New Roman" w:eastAsia="宋体" w:cs="Times New Roman"/>
                      <w:b/>
                      <w:bCs/>
                      <w:color w:val="auto"/>
                      <w:sz w:val="21"/>
                      <w:szCs w:val="21"/>
                    </w:rPr>
                    <w:t>月</w:t>
                  </w:r>
                  <w:r>
                    <w:rPr>
                      <w:rFonts w:hint="eastAsia" w:cs="Times New Roman"/>
                      <w:b/>
                      <w:bCs/>
                      <w:color w:val="auto"/>
                      <w:sz w:val="21"/>
                      <w:szCs w:val="21"/>
                      <w:lang w:val="en-US" w:eastAsia="zh-CN"/>
                    </w:rPr>
                    <w:t>08</w:t>
                  </w:r>
                  <w:r>
                    <w:rPr>
                      <w:rFonts w:hint="default" w:ascii="Times New Roman" w:hAnsi="Times New Roman" w:eastAsia="宋体" w:cs="Times New Roman"/>
                      <w:b/>
                      <w:bCs/>
                      <w:color w:val="auto"/>
                      <w:sz w:val="21"/>
                      <w:szCs w:val="21"/>
                    </w:rPr>
                    <w:t>日</w:t>
                  </w:r>
                </w:p>
              </w:tc>
              <w:tc>
                <w:tcPr>
                  <w:tcW w:w="331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0</w:t>
                  </w:r>
                  <w:r>
                    <w:rPr>
                      <w:rFonts w:hint="eastAsia" w:cs="Times New Roman"/>
                      <w:b/>
                      <w:bCs/>
                      <w:color w:val="auto"/>
                      <w:sz w:val="21"/>
                      <w:szCs w:val="21"/>
                      <w:lang w:val="en-US" w:eastAsia="zh-CN"/>
                    </w:rPr>
                    <w:t>1</w:t>
                  </w:r>
                  <w:r>
                    <w:rPr>
                      <w:rFonts w:hint="default" w:ascii="Times New Roman" w:hAnsi="Times New Roman" w:eastAsia="宋体" w:cs="Times New Roman"/>
                      <w:b/>
                      <w:bCs/>
                      <w:color w:val="auto"/>
                      <w:sz w:val="21"/>
                      <w:szCs w:val="21"/>
                    </w:rPr>
                    <w:t>月</w:t>
                  </w:r>
                  <w:r>
                    <w:rPr>
                      <w:rFonts w:hint="eastAsia" w:cs="Times New Roman"/>
                      <w:b/>
                      <w:bCs/>
                      <w:color w:val="auto"/>
                      <w:sz w:val="21"/>
                      <w:szCs w:val="21"/>
                      <w:lang w:val="en-US" w:eastAsia="zh-CN"/>
                    </w:rPr>
                    <w:t>09</w:t>
                  </w:r>
                  <w:r>
                    <w:rPr>
                      <w:rFonts w:hint="default" w:ascii="Times New Roman" w:hAnsi="Times New Roman" w:eastAsia="宋体" w:cs="Times New Roman"/>
                      <w:b/>
                      <w:bCs/>
                      <w:color w:val="auto"/>
                      <w:sz w:val="21"/>
                      <w:szCs w:val="21"/>
                    </w:rPr>
                    <w:t>日</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7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p>
              </w:tc>
              <w:tc>
                <w:tcPr>
                  <w:tcW w:w="1678"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实际产量</w:t>
                  </w:r>
                </w:p>
              </w:tc>
              <w:tc>
                <w:tcPr>
                  <w:tcW w:w="1633"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生产负荷</w:t>
                  </w:r>
                </w:p>
              </w:tc>
              <w:tc>
                <w:tcPr>
                  <w:tcW w:w="1812"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实际产量</w:t>
                  </w:r>
                </w:p>
              </w:tc>
              <w:tc>
                <w:tcPr>
                  <w:tcW w:w="1507"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生产负荷</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676"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b/>
                      <w:bCs/>
                      <w:color w:val="auto"/>
                      <w:sz w:val="21"/>
                      <w:szCs w:val="21"/>
                      <w:lang w:val="en-US" w:eastAsia="zh-CN"/>
                    </w:rPr>
                    <w:t>防噪音耳塞（万副）</w:t>
                  </w:r>
                </w:p>
              </w:tc>
              <w:tc>
                <w:tcPr>
                  <w:tcW w:w="1678"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9.2</w:t>
                  </w:r>
                </w:p>
              </w:tc>
              <w:tc>
                <w:tcPr>
                  <w:tcW w:w="1633"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92.0%</w:t>
                  </w:r>
                </w:p>
              </w:tc>
              <w:tc>
                <w:tcPr>
                  <w:tcW w:w="1812"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9.5</w:t>
                  </w:r>
                </w:p>
              </w:tc>
              <w:tc>
                <w:tcPr>
                  <w:tcW w:w="1507"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95.0%</w:t>
                  </w:r>
                </w:p>
              </w:tc>
            </w:tr>
          </w:tbl>
          <w:p>
            <w:pPr>
              <w:pStyle w:val="2"/>
              <w:keepNext w:val="0"/>
              <w:keepLines w:val="0"/>
              <w:pageBreakBefore w:val="0"/>
              <w:kinsoku/>
              <w:wordWrap/>
              <w:overflowPunct/>
              <w:topLinePunct w:val="0"/>
              <w:autoSpaceDE/>
              <w:autoSpaceDN/>
              <w:bidi w:val="0"/>
              <w:adjustRightInd/>
              <w:snapToGrid/>
              <w:spacing w:line="276" w:lineRule="auto"/>
              <w:textAlignment w:val="auto"/>
              <w:rPr>
                <w:color w:val="auto"/>
              </w:rPr>
            </w:pPr>
          </w:p>
          <w:p>
            <w:pPr>
              <w:keepNext w:val="0"/>
              <w:keepLines w:val="0"/>
              <w:pageBreakBefore w:val="0"/>
              <w:pBdr>
                <w:top w:val="single" w:color="auto" w:sz="4" w:space="1"/>
              </w:pBdr>
              <w:kinsoku/>
              <w:wordWrap/>
              <w:overflowPunct/>
              <w:topLinePunct w:val="0"/>
              <w:autoSpaceDE/>
              <w:autoSpaceDN/>
              <w:bidi w:val="0"/>
              <w:adjustRightInd/>
              <w:snapToGrid/>
              <w:spacing w:line="276" w:lineRule="auto"/>
              <w:textAlignment w:val="auto"/>
              <w:rPr>
                <w:color w:val="auto"/>
                <w:kern w:val="0"/>
              </w:rPr>
            </w:pPr>
            <w:r>
              <w:rPr>
                <w:rFonts w:hint="eastAsia"/>
                <w:b/>
                <w:color w:val="auto"/>
                <w:kern w:val="0"/>
              </w:rPr>
              <w:t xml:space="preserve"> </w:t>
            </w:r>
            <w:r>
              <w:rPr>
                <w:b/>
                <w:color w:val="auto"/>
                <w:kern w:val="0"/>
              </w:rPr>
              <w:t>验收监测结果：</w:t>
            </w:r>
          </w:p>
          <w:p>
            <w:pPr>
              <w:keepNext w:val="0"/>
              <w:keepLines w:val="0"/>
              <w:pageBreakBefore w:val="0"/>
              <w:numPr>
                <w:ilvl w:val="0"/>
                <w:numId w:val="4"/>
              </w:numPr>
              <w:kinsoku/>
              <w:wordWrap/>
              <w:overflowPunct/>
              <w:topLinePunct w:val="0"/>
              <w:autoSpaceDE/>
              <w:autoSpaceDN/>
              <w:bidi w:val="0"/>
              <w:adjustRightInd/>
              <w:snapToGrid/>
              <w:spacing w:line="276" w:lineRule="auto"/>
              <w:ind w:left="60" w:leftChars="0"/>
              <w:textAlignment w:val="auto"/>
              <w:rPr>
                <w:rFonts w:hint="eastAsia"/>
                <w:b/>
                <w:bCs/>
                <w:color w:val="auto"/>
                <w:kern w:val="0"/>
                <w:lang w:val="en-US" w:eastAsia="zh-CN"/>
              </w:rPr>
            </w:pPr>
            <w:r>
              <w:rPr>
                <w:rFonts w:hint="eastAsia"/>
                <w:b/>
                <w:bCs/>
                <w:color w:val="auto"/>
                <w:kern w:val="0"/>
                <w:lang w:val="en-US" w:eastAsia="zh-CN"/>
              </w:rPr>
              <w:t>废水</w:t>
            </w:r>
          </w:p>
          <w:p>
            <w:pPr>
              <w:keepNext w:val="0"/>
              <w:keepLines w:val="0"/>
              <w:pageBreakBefore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bCs/>
                <w:color w:val="auto"/>
                <w:kern w:val="0"/>
                <w:sz w:val="21"/>
                <w:szCs w:val="21"/>
              </w:rPr>
            </w:pPr>
            <w:r>
              <w:rPr>
                <w:rFonts w:ascii="Times New Roman" w:hAnsi="Times New Roman" w:eastAsiaTheme="minorEastAsia"/>
                <w:b/>
                <w:bCs/>
                <w:color w:val="auto"/>
                <w:kern w:val="0"/>
                <w:sz w:val="21"/>
                <w:szCs w:val="21"/>
              </w:rPr>
              <w:t xml:space="preserve">表7-2 </w:t>
            </w:r>
            <w:r>
              <w:rPr>
                <w:rFonts w:ascii="Times New Roman" w:hAnsi="Times New Roman" w:eastAsiaTheme="minorEastAsia"/>
                <w:b/>
                <w:bCs/>
                <w:color w:val="auto"/>
                <w:sz w:val="21"/>
                <w:szCs w:val="21"/>
              </w:rPr>
              <w:t>废水</w:t>
            </w:r>
            <w:r>
              <w:rPr>
                <w:rFonts w:ascii="Times New Roman" w:hAnsi="Times New Roman" w:eastAsiaTheme="minorEastAsia"/>
                <w:b/>
                <w:bCs/>
                <w:color w:val="auto"/>
                <w:kern w:val="0"/>
                <w:sz w:val="21"/>
                <w:szCs w:val="21"/>
              </w:rPr>
              <w:t>监测结果</w:t>
            </w:r>
          </w:p>
          <w:tbl>
            <w:tblPr>
              <w:tblStyle w:val="82"/>
              <w:tblW w:w="9638" w:type="dxa"/>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1294"/>
              <w:gridCol w:w="729"/>
              <w:gridCol w:w="670"/>
              <w:gridCol w:w="876"/>
              <w:gridCol w:w="1161"/>
              <w:gridCol w:w="1385"/>
              <w:gridCol w:w="880"/>
              <w:gridCol w:w="880"/>
              <w:gridCol w:w="880"/>
              <w:gridCol w:w="883"/>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采样日期</w:t>
                  </w:r>
                </w:p>
              </w:tc>
              <w:tc>
                <w:tcPr>
                  <w:tcW w:w="729"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采样频次</w:t>
                  </w:r>
                </w:p>
              </w:tc>
              <w:tc>
                <w:tcPr>
                  <w:tcW w:w="670"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性状描述</w:t>
                  </w:r>
                </w:p>
              </w:tc>
              <w:tc>
                <w:tcPr>
                  <w:tcW w:w="876"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b/>
                      <w:bCs/>
                      <w:color w:val="auto"/>
                      <w:spacing w:val="0"/>
                      <w:kern w:val="2"/>
                      <w:sz w:val="21"/>
                      <w:szCs w:val="21"/>
                    </w:rPr>
                  </w:pPr>
                  <w:r>
                    <w:rPr>
                      <w:rFonts w:ascii="Times New Roman" w:hAnsi="Times New Roman" w:eastAsia="宋体"/>
                      <w:b/>
                      <w:bCs/>
                      <w:color w:val="auto"/>
                      <w:spacing w:val="0"/>
                      <w:kern w:val="2"/>
                      <w:sz w:val="21"/>
                      <w:szCs w:val="21"/>
                    </w:rPr>
                    <w:t>pH值</w:t>
                  </w:r>
                </w:p>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b/>
                      <w:bCs/>
                      <w:color w:val="auto"/>
                      <w:spacing w:val="0"/>
                      <w:kern w:val="2"/>
                      <w:sz w:val="21"/>
                      <w:szCs w:val="21"/>
                    </w:rPr>
                  </w:pPr>
                  <w:r>
                    <w:rPr>
                      <w:rFonts w:ascii="Times New Roman" w:hAnsi="Times New Roman" w:eastAsia="宋体"/>
                      <w:b/>
                      <w:bCs/>
                      <w:color w:val="auto"/>
                      <w:spacing w:val="0"/>
                      <w:kern w:val="2"/>
                      <w:sz w:val="21"/>
                      <w:szCs w:val="21"/>
                    </w:rPr>
                    <w:t>无量纲</w:t>
                  </w:r>
                </w:p>
              </w:tc>
              <w:tc>
                <w:tcPr>
                  <w:tcW w:w="1161"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化学需氧量mg/L</w:t>
                  </w:r>
                </w:p>
              </w:tc>
              <w:tc>
                <w:tcPr>
                  <w:tcW w:w="1385"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五日生化需氧量mg/L</w:t>
                  </w:r>
                </w:p>
              </w:tc>
              <w:tc>
                <w:tcPr>
                  <w:tcW w:w="880" w:type="dxa"/>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氨氮mg/L</w:t>
                  </w:r>
                </w:p>
              </w:tc>
              <w:tc>
                <w:tcPr>
                  <w:tcW w:w="880" w:type="dxa"/>
                  <w:tcBorders>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bCs/>
                      <w:color w:val="auto"/>
                      <w:spacing w:val="0"/>
                      <w:kern w:val="2"/>
                      <w:sz w:val="21"/>
                      <w:szCs w:val="21"/>
                    </w:rPr>
                    <w:t>总磷mg/L</w:t>
                  </w:r>
                </w:p>
              </w:tc>
              <w:tc>
                <w:tcPr>
                  <w:tcW w:w="880" w:type="dxa"/>
                  <w:tcBorders>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b/>
                      <w:bCs/>
                      <w:color w:val="auto"/>
                      <w:spacing w:val="0"/>
                      <w:kern w:val="2"/>
                      <w:sz w:val="21"/>
                      <w:szCs w:val="21"/>
                    </w:rPr>
                  </w:pPr>
                  <w:r>
                    <w:rPr>
                      <w:rFonts w:ascii="Times New Roman" w:hAnsi="Times New Roman" w:eastAsia="宋体"/>
                      <w:b/>
                      <w:bCs/>
                      <w:color w:val="auto"/>
                      <w:spacing w:val="0"/>
                      <w:kern w:val="2"/>
                      <w:sz w:val="21"/>
                      <w:szCs w:val="21"/>
                    </w:rPr>
                    <w:t>悬浮物mg/L</w:t>
                  </w:r>
                </w:p>
              </w:tc>
              <w:tc>
                <w:tcPr>
                  <w:tcW w:w="883" w:type="dxa"/>
                  <w:tcBorders>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b/>
                      <w:bCs/>
                      <w:color w:val="auto"/>
                      <w:spacing w:val="0"/>
                      <w:kern w:val="2"/>
                      <w:sz w:val="21"/>
                      <w:szCs w:val="21"/>
                    </w:rPr>
                  </w:pPr>
                  <w:r>
                    <w:rPr>
                      <w:rFonts w:ascii="Times New Roman" w:hAnsi="Times New Roman" w:eastAsia="宋体"/>
                      <w:b/>
                      <w:bCs/>
                      <w:color w:val="auto"/>
                      <w:spacing w:val="0"/>
                      <w:kern w:val="2"/>
                      <w:sz w:val="21"/>
                      <w:szCs w:val="21"/>
                    </w:rPr>
                    <w:t>石油类mg/L</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restart"/>
                  <w:tcBorders>
                    <w:top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污水排放口2021.01.08</w:t>
                  </w: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lang w:val="en-US" w:eastAsia="zh-CN"/>
                    </w:rPr>
                  </w:pPr>
                  <w:r>
                    <w:rPr>
                      <w:rFonts w:hint="eastAsia" w:ascii="Times New Roman" w:hAnsi="Times New Roman" w:eastAsia="宋体" w:cs="Times New Roman"/>
                      <w:color w:val="auto"/>
                      <w:spacing w:val="0"/>
                      <w:kern w:val="2"/>
                      <w:sz w:val="21"/>
                      <w:szCs w:val="21"/>
                      <w:lang w:val="en-US" w:eastAsia="zh-CN"/>
                    </w:rPr>
                    <w:t>11</w:t>
                  </w:r>
                  <w:r>
                    <w:rPr>
                      <w:rFonts w:hint="default" w:ascii="Times New Roman" w:hAnsi="Times New Roman" w:eastAsia="宋体" w:cs="Times New Roman"/>
                      <w:color w:val="auto"/>
                      <w:spacing w:val="0"/>
                      <w:kern w:val="2"/>
                      <w:sz w:val="21"/>
                      <w:szCs w:val="21"/>
                      <w:lang w:val="en-US" w:eastAsia="zh-CN"/>
                    </w:rPr>
                    <w:t>:00</w:t>
                  </w:r>
                </w:p>
              </w:tc>
              <w:tc>
                <w:tcPr>
                  <w:tcW w:w="670"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val="0"/>
                      <w:bCs w:val="0"/>
                      <w:color w:val="auto"/>
                      <w:spacing w:val="0"/>
                      <w:kern w:val="2"/>
                      <w:sz w:val="21"/>
                      <w:szCs w:val="21"/>
                    </w:rPr>
                    <w:t>微黄微浊</w:t>
                  </w: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7.23</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229</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83.9</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6.69</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1.54</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34</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0.92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rPr>
                  </w:pPr>
                  <w:r>
                    <w:rPr>
                      <w:rFonts w:hint="eastAsia" w:ascii="Times New Roman" w:hAnsi="Times New Roman" w:eastAsia="宋体" w:cs="Times New Roman"/>
                      <w:color w:val="auto"/>
                      <w:spacing w:val="0"/>
                      <w:kern w:val="2"/>
                      <w:sz w:val="21"/>
                      <w:szCs w:val="21"/>
                      <w:lang w:val="en-US" w:eastAsia="zh-CN"/>
                    </w:rPr>
                    <w:t>13</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7.18</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204</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6.84</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1.46</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30</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0.84</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rPr>
                  </w:pPr>
                  <w:r>
                    <w:rPr>
                      <w:rFonts w:hint="eastAsia" w:ascii="Times New Roman" w:hAnsi="Times New Roman" w:eastAsia="宋体" w:cs="Times New Roman"/>
                      <w:color w:val="auto"/>
                      <w:spacing w:val="0"/>
                      <w:kern w:val="2"/>
                      <w:sz w:val="21"/>
                      <w:szCs w:val="21"/>
                      <w:lang w:val="en-US" w:eastAsia="zh-CN"/>
                    </w:rPr>
                    <w:t>15</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7.19</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211</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74.4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6.59</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1.40</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36</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rPr>
                  </w:pPr>
                  <w:r>
                    <w:rPr>
                      <w:rFonts w:hint="eastAsia" w:ascii="Times New Roman" w:hAnsi="Times New Roman" w:eastAsia="宋体" w:cs="Times New Roman"/>
                      <w:color w:val="auto"/>
                      <w:spacing w:val="0"/>
                      <w:kern w:val="2"/>
                      <w:sz w:val="21"/>
                      <w:szCs w:val="21"/>
                      <w:lang w:val="en-US" w:eastAsia="zh-CN"/>
                    </w:rPr>
                    <w:t>17</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7.22</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225</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78.4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6.91</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1.64</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32</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0.86</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1399"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宋体"/>
                      <w:b/>
                      <w:bCs/>
                      <w:color w:val="auto"/>
                      <w:spacing w:val="0"/>
                      <w:kern w:val="2"/>
                      <w:sz w:val="21"/>
                      <w:szCs w:val="21"/>
                    </w:rPr>
                    <w:t>均值</w:t>
                  </w: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Calibri" w:hAnsi="Calibri" w:eastAsia="宋体"/>
                      <w:b/>
                      <w:bCs/>
                      <w:color w:val="auto"/>
                      <w:spacing w:val="0"/>
                      <w:kern w:val="2"/>
                      <w:sz w:val="21"/>
                      <w:szCs w:val="21"/>
                      <w:lang w:val="en-US" w:eastAsia="zh-CN"/>
                    </w:rPr>
                  </w:pPr>
                  <w:r>
                    <w:rPr>
                      <w:rFonts w:hint="eastAsia" w:ascii="Calibri" w:hAnsi="Calibri" w:eastAsia="宋体"/>
                      <w:b/>
                      <w:bCs/>
                      <w:color w:val="auto"/>
                      <w:spacing w:val="0"/>
                      <w:kern w:val="2"/>
                      <w:sz w:val="21"/>
                      <w:szCs w:val="21"/>
                      <w:lang w:val="en-US" w:eastAsia="zh-CN"/>
                    </w:rPr>
                    <w:t>-</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217</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77.3</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6.76</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1.51</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Times New Roman" w:cs="Times New Roman"/>
                      <w:b/>
                      <w:bCs/>
                      <w:color w:val="auto"/>
                      <w:spacing w:val="0"/>
                      <w:kern w:val="2"/>
                      <w:sz w:val="21"/>
                      <w:szCs w:val="21"/>
                    </w:rPr>
                  </w:pPr>
                  <w:r>
                    <w:rPr>
                      <w:rFonts w:ascii="Times New Roman" w:hAnsi="Times New Roman" w:eastAsia="Times New Roman" w:cs="Times New Roman"/>
                      <w:b/>
                      <w:bCs/>
                      <w:color w:val="auto"/>
                      <w:spacing w:val="0"/>
                      <w:kern w:val="2"/>
                      <w:sz w:val="21"/>
                      <w:szCs w:val="21"/>
                    </w:rPr>
                    <w:t>33</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Times New Roman" w:cs="Times New Roman"/>
                      <w:b/>
                      <w:bCs/>
                      <w:color w:val="auto"/>
                      <w:spacing w:val="0"/>
                      <w:kern w:val="2"/>
                      <w:sz w:val="21"/>
                      <w:szCs w:val="21"/>
                    </w:rPr>
                  </w:pPr>
                  <w:r>
                    <w:rPr>
                      <w:rFonts w:ascii="Times New Roman" w:hAnsi="Times New Roman" w:eastAsia="Times New Roman" w:cs="Times New Roman"/>
                      <w:b/>
                      <w:bCs/>
                      <w:color w:val="auto"/>
                      <w:spacing w:val="0"/>
                      <w:kern w:val="2"/>
                      <w:sz w:val="21"/>
                      <w:szCs w:val="21"/>
                    </w:rPr>
                    <w:t>0.86</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restart"/>
                  <w:tcBorders>
                    <w:top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污水排放口2021.01.09</w:t>
                  </w: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lang w:bidi="ar-SA"/>
                    </w:rPr>
                  </w:pPr>
                  <w:r>
                    <w:rPr>
                      <w:rFonts w:hint="eastAsia" w:ascii="Times New Roman" w:hAnsi="Times New Roman" w:eastAsia="宋体" w:cs="Times New Roman"/>
                      <w:color w:val="auto"/>
                      <w:spacing w:val="0"/>
                      <w:kern w:val="2"/>
                      <w:sz w:val="21"/>
                      <w:szCs w:val="21"/>
                      <w:lang w:val="en-US" w:eastAsia="zh-CN"/>
                    </w:rPr>
                    <w:t>11</w:t>
                  </w:r>
                  <w:r>
                    <w:rPr>
                      <w:rFonts w:hint="default" w:ascii="Times New Roman" w:hAnsi="Times New Roman" w:eastAsia="宋体" w:cs="Times New Roman"/>
                      <w:color w:val="auto"/>
                      <w:spacing w:val="0"/>
                      <w:kern w:val="2"/>
                      <w:sz w:val="21"/>
                      <w:szCs w:val="21"/>
                      <w:lang w:val="en-US" w:eastAsia="zh-CN"/>
                    </w:rPr>
                    <w:t>:00</w:t>
                  </w:r>
                </w:p>
              </w:tc>
              <w:tc>
                <w:tcPr>
                  <w:tcW w:w="670" w:type="dxa"/>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b w:val="0"/>
                      <w:bCs w:val="0"/>
                      <w:color w:val="auto"/>
                      <w:spacing w:val="0"/>
                      <w:kern w:val="2"/>
                      <w:sz w:val="21"/>
                      <w:szCs w:val="21"/>
                    </w:rPr>
                    <w:t>微黄微浊</w:t>
                  </w: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7.28</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244</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85.4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6.66</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1.70</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33</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0.88</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lang w:bidi="ar-SA"/>
                    </w:rPr>
                  </w:pPr>
                  <w:r>
                    <w:rPr>
                      <w:rFonts w:hint="eastAsia" w:ascii="Times New Roman" w:hAnsi="Times New Roman" w:eastAsia="宋体" w:cs="Times New Roman"/>
                      <w:color w:val="auto"/>
                      <w:spacing w:val="0"/>
                      <w:kern w:val="2"/>
                      <w:sz w:val="21"/>
                      <w:szCs w:val="21"/>
                      <w:lang w:val="en-US" w:eastAsia="zh-CN"/>
                    </w:rPr>
                    <w:t>13</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7.23</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228</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80.4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6.55</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1.73</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36</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lang w:bidi="ar-SA"/>
                    </w:rPr>
                  </w:pPr>
                  <w:r>
                    <w:rPr>
                      <w:rFonts w:hint="eastAsia" w:ascii="Times New Roman" w:hAnsi="Times New Roman" w:eastAsia="宋体" w:cs="Times New Roman"/>
                      <w:color w:val="auto"/>
                      <w:spacing w:val="0"/>
                      <w:kern w:val="2"/>
                      <w:sz w:val="21"/>
                      <w:szCs w:val="21"/>
                      <w:lang w:val="en-US" w:eastAsia="zh-CN"/>
                    </w:rPr>
                    <w:t>15</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7.22</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250</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85.4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6.87</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1.66</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29</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72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color w:val="auto"/>
                      <w:spacing w:val="0"/>
                      <w:kern w:val="2"/>
                      <w:sz w:val="21"/>
                      <w:szCs w:val="21"/>
                      <w:lang w:bidi="ar-SA"/>
                    </w:rPr>
                  </w:pPr>
                  <w:r>
                    <w:rPr>
                      <w:rFonts w:hint="eastAsia" w:ascii="Times New Roman" w:hAnsi="Times New Roman" w:eastAsia="宋体" w:cs="Times New Roman"/>
                      <w:color w:val="auto"/>
                      <w:spacing w:val="0"/>
                      <w:kern w:val="2"/>
                      <w:sz w:val="21"/>
                      <w:szCs w:val="21"/>
                      <w:lang w:val="en-US" w:eastAsia="zh-CN"/>
                    </w:rPr>
                    <w:t>17</w:t>
                  </w:r>
                  <w:r>
                    <w:rPr>
                      <w:rFonts w:hint="default" w:ascii="Times New Roman" w:hAnsi="Times New Roman" w:eastAsia="宋体" w:cs="Times New Roman"/>
                      <w:color w:val="auto"/>
                      <w:spacing w:val="0"/>
                      <w:kern w:val="2"/>
                      <w:sz w:val="21"/>
                      <w:szCs w:val="21"/>
                      <w:lang w:val="en-US" w:eastAsia="zh-CN"/>
                    </w:rPr>
                    <w:t>:00</w:t>
                  </w:r>
                </w:p>
              </w:tc>
              <w:tc>
                <w:tcPr>
                  <w:tcW w:w="670" w:type="dxa"/>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7.26</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233</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80.4</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6.80</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color w:val="auto"/>
                      <w:spacing w:val="0"/>
                      <w:kern w:val="2"/>
                      <w:sz w:val="21"/>
                      <w:szCs w:val="21"/>
                    </w:rPr>
                  </w:pPr>
                  <w:r>
                    <w:rPr>
                      <w:rFonts w:ascii="Times New Roman" w:hAnsi="Times New Roman" w:eastAsia="宋体"/>
                      <w:color w:val="auto"/>
                      <w:spacing w:val="0"/>
                      <w:kern w:val="2"/>
                      <w:sz w:val="21"/>
                      <w:szCs w:val="21"/>
                    </w:rPr>
                    <w:t>1.60</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34</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0.80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1294"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ascii="Calibri" w:hAnsi="Calibri" w:eastAsia="宋体"/>
                      <w:color w:val="auto"/>
                      <w:spacing w:val="0"/>
                      <w:kern w:val="2"/>
                      <w:sz w:val="21"/>
                      <w:szCs w:val="21"/>
                    </w:rPr>
                  </w:pPr>
                </w:p>
              </w:tc>
              <w:tc>
                <w:tcPr>
                  <w:tcW w:w="1399"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宋体"/>
                      <w:b/>
                      <w:bCs/>
                      <w:color w:val="auto"/>
                      <w:spacing w:val="0"/>
                      <w:kern w:val="2"/>
                      <w:sz w:val="21"/>
                      <w:szCs w:val="21"/>
                    </w:rPr>
                    <w:t>均值</w:t>
                  </w:r>
                </w:p>
              </w:tc>
              <w:tc>
                <w:tcPr>
                  <w:tcW w:w="87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Calibri" w:hAnsi="Calibri" w:eastAsia="宋体"/>
                      <w:b/>
                      <w:bCs/>
                      <w:color w:val="auto"/>
                      <w:spacing w:val="0"/>
                      <w:kern w:val="2"/>
                      <w:sz w:val="21"/>
                      <w:szCs w:val="21"/>
                      <w:lang w:val="en-US" w:eastAsia="zh-CN"/>
                    </w:rPr>
                  </w:pPr>
                  <w:r>
                    <w:rPr>
                      <w:rFonts w:hint="eastAsia" w:ascii="Calibri" w:hAnsi="Calibri" w:eastAsia="宋体"/>
                      <w:b/>
                      <w:bCs/>
                      <w:color w:val="auto"/>
                      <w:spacing w:val="0"/>
                      <w:kern w:val="2"/>
                      <w:sz w:val="21"/>
                      <w:szCs w:val="21"/>
                      <w:lang w:val="en-US" w:eastAsia="zh-CN"/>
                    </w:rPr>
                    <w:t>-</w:t>
                  </w:r>
                </w:p>
              </w:tc>
              <w:tc>
                <w:tcPr>
                  <w:tcW w:w="11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239</w:t>
                  </w:r>
                </w:p>
              </w:tc>
              <w:tc>
                <w:tcPr>
                  <w:tcW w:w="138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82.9</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6.72</w:t>
                  </w:r>
                </w:p>
              </w:tc>
              <w:tc>
                <w:tcPr>
                  <w:tcW w:w="880" w:type="dxa"/>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Calibri" w:hAnsi="Calibri" w:eastAsia="宋体"/>
                      <w:b/>
                      <w:bCs/>
                      <w:color w:val="auto"/>
                      <w:spacing w:val="0"/>
                      <w:kern w:val="2"/>
                      <w:sz w:val="21"/>
                      <w:szCs w:val="21"/>
                    </w:rPr>
                  </w:pPr>
                  <w:r>
                    <w:rPr>
                      <w:rFonts w:ascii="Times New Roman" w:hAnsi="Times New Roman" w:eastAsia="Times New Roman" w:cs="Times New Roman"/>
                      <w:b/>
                      <w:bCs/>
                      <w:color w:val="auto"/>
                      <w:spacing w:val="0"/>
                      <w:kern w:val="2"/>
                      <w:sz w:val="21"/>
                      <w:szCs w:val="21"/>
                    </w:rPr>
                    <w:t>1.67</w:t>
                  </w:r>
                </w:p>
              </w:tc>
              <w:tc>
                <w:tcPr>
                  <w:tcW w:w="880" w:type="dxa"/>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Times New Roman" w:cs="Times New Roman"/>
                      <w:b/>
                      <w:bCs/>
                      <w:color w:val="auto"/>
                      <w:spacing w:val="0"/>
                      <w:kern w:val="2"/>
                      <w:sz w:val="21"/>
                      <w:szCs w:val="21"/>
                    </w:rPr>
                  </w:pPr>
                  <w:r>
                    <w:rPr>
                      <w:rFonts w:ascii="Times New Roman" w:hAnsi="Times New Roman" w:eastAsia="Times New Roman" w:cs="Times New Roman"/>
                      <w:b/>
                      <w:bCs/>
                      <w:color w:val="auto"/>
                      <w:spacing w:val="0"/>
                      <w:kern w:val="2"/>
                      <w:sz w:val="21"/>
                      <w:szCs w:val="21"/>
                    </w:rPr>
                    <w:t>33</w:t>
                  </w:r>
                </w:p>
              </w:tc>
              <w:tc>
                <w:tcPr>
                  <w:tcW w:w="883" w:type="dxa"/>
                  <w:tcBorders>
                    <w:top w:val="single" w:color="auto" w:sz="4" w:space="0"/>
                    <w:left w:val="single" w:color="auto" w:sz="4" w:space="0"/>
                    <w:bottom w:val="single" w:color="auto" w:sz="4"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ascii="Times New Roman" w:hAnsi="Times New Roman" w:eastAsia="Times New Roman" w:cs="Times New Roman"/>
                      <w:b/>
                      <w:bCs/>
                      <w:color w:val="auto"/>
                      <w:spacing w:val="0"/>
                      <w:kern w:val="2"/>
                      <w:sz w:val="21"/>
                      <w:szCs w:val="21"/>
                    </w:rPr>
                  </w:pPr>
                  <w:r>
                    <w:rPr>
                      <w:rFonts w:ascii="Times New Roman" w:hAnsi="Times New Roman" w:eastAsia="Times New Roman" w:cs="Times New Roman"/>
                      <w:b/>
                      <w:bCs/>
                      <w:color w:val="auto"/>
                      <w:spacing w:val="0"/>
                      <w:kern w:val="2"/>
                      <w:sz w:val="21"/>
                      <w:szCs w:val="21"/>
                    </w:rPr>
                    <w:t>0.82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82" w:hRule="atLeast"/>
              </w:trPr>
              <w:tc>
                <w:tcPr>
                  <w:tcW w:w="9638" w:type="dxa"/>
                  <w:gridSpan w:val="10"/>
                  <w:tcBorders>
                    <w:top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ascii="Times New Roman" w:hAnsi="Times New Roman" w:eastAsia="宋体"/>
                      <w:color w:val="auto"/>
                      <w:spacing w:val="0"/>
                      <w:kern w:val="2"/>
                      <w:sz w:val="21"/>
                      <w:szCs w:val="21"/>
                    </w:rPr>
                  </w:pPr>
                  <w:r>
                    <w:rPr>
                      <w:rFonts w:hint="default" w:ascii="Times New Roman" w:hAnsi="Times New Roman" w:eastAsia="宋体" w:cs="Times New Roman"/>
                      <w:b w:val="0"/>
                      <w:bCs w:val="0"/>
                      <w:i w:val="0"/>
                      <w:iCs w:val="0"/>
                      <w:smallCaps w:val="0"/>
                      <w:color w:val="auto"/>
                      <w:spacing w:val="0"/>
                      <w:kern w:val="0"/>
                      <w:sz w:val="21"/>
                      <w:szCs w:val="21"/>
                      <w:lang w:val="en-US" w:eastAsia="zh-CN"/>
                    </w:rPr>
                    <w:t>结论：20</w:t>
                  </w:r>
                  <w:r>
                    <w:rPr>
                      <w:rFonts w:hint="eastAsia" w:ascii="Times New Roman" w:hAnsi="Times New Roman" w:eastAsia="宋体" w:cs="Times New Roman"/>
                      <w:b w:val="0"/>
                      <w:bCs w:val="0"/>
                      <w:i w:val="0"/>
                      <w:iCs w:val="0"/>
                      <w:smallCaps w:val="0"/>
                      <w:color w:val="auto"/>
                      <w:spacing w:val="0"/>
                      <w:kern w:val="0"/>
                      <w:sz w:val="21"/>
                      <w:szCs w:val="21"/>
                      <w:lang w:val="en-US" w:eastAsia="zh-CN"/>
                    </w:rPr>
                    <w:t>21</w:t>
                  </w:r>
                  <w:r>
                    <w:rPr>
                      <w:rFonts w:hint="default" w:ascii="Times New Roman" w:hAnsi="Times New Roman" w:eastAsia="宋体" w:cs="Times New Roman"/>
                      <w:b w:val="0"/>
                      <w:bCs w:val="0"/>
                      <w:i w:val="0"/>
                      <w:iCs w:val="0"/>
                      <w:smallCaps w:val="0"/>
                      <w:color w:val="auto"/>
                      <w:spacing w:val="0"/>
                      <w:kern w:val="0"/>
                      <w:sz w:val="21"/>
                      <w:szCs w:val="21"/>
                      <w:lang w:val="en-US" w:eastAsia="zh-CN"/>
                    </w:rPr>
                    <w:t>年</w:t>
                  </w:r>
                  <w:r>
                    <w:rPr>
                      <w:rFonts w:hint="eastAsia" w:ascii="Times New Roman" w:hAnsi="Times New Roman" w:eastAsia="宋体" w:cs="Times New Roman"/>
                      <w:b w:val="0"/>
                      <w:bCs w:val="0"/>
                      <w:i w:val="0"/>
                      <w:iCs w:val="0"/>
                      <w:smallCaps w:val="0"/>
                      <w:color w:val="auto"/>
                      <w:spacing w:val="0"/>
                      <w:kern w:val="0"/>
                      <w:sz w:val="21"/>
                      <w:szCs w:val="21"/>
                      <w:lang w:val="en-US" w:eastAsia="zh-CN"/>
                    </w:rPr>
                    <w:t>01</w:t>
                  </w:r>
                  <w:r>
                    <w:rPr>
                      <w:rFonts w:hint="default" w:ascii="Times New Roman" w:hAnsi="Times New Roman" w:eastAsia="宋体" w:cs="Times New Roman"/>
                      <w:b w:val="0"/>
                      <w:bCs w:val="0"/>
                      <w:i w:val="0"/>
                      <w:iCs w:val="0"/>
                      <w:smallCaps w:val="0"/>
                      <w:color w:val="auto"/>
                      <w:spacing w:val="0"/>
                      <w:kern w:val="0"/>
                      <w:sz w:val="21"/>
                      <w:szCs w:val="21"/>
                      <w:lang w:val="en-US" w:eastAsia="zh-CN"/>
                    </w:rPr>
                    <w:t>月</w:t>
                  </w:r>
                  <w:r>
                    <w:rPr>
                      <w:rFonts w:hint="eastAsia" w:ascii="Times New Roman" w:hAnsi="Times New Roman" w:eastAsia="宋体" w:cs="Times New Roman"/>
                      <w:b w:val="0"/>
                      <w:bCs w:val="0"/>
                      <w:i w:val="0"/>
                      <w:iCs w:val="0"/>
                      <w:smallCaps w:val="0"/>
                      <w:color w:val="auto"/>
                      <w:spacing w:val="0"/>
                      <w:kern w:val="0"/>
                      <w:sz w:val="21"/>
                      <w:szCs w:val="21"/>
                      <w:lang w:val="en-US" w:eastAsia="zh-CN"/>
                    </w:rPr>
                    <w:t>08</w:t>
                  </w:r>
                  <w:r>
                    <w:rPr>
                      <w:rFonts w:hint="default" w:ascii="Times New Roman" w:hAnsi="Times New Roman" w:eastAsia="宋体" w:cs="Times New Roman"/>
                      <w:b w:val="0"/>
                      <w:bCs w:val="0"/>
                      <w:i w:val="0"/>
                      <w:iCs w:val="0"/>
                      <w:smallCaps w:val="0"/>
                      <w:color w:val="auto"/>
                      <w:spacing w:val="0"/>
                      <w:kern w:val="0"/>
                      <w:sz w:val="21"/>
                      <w:szCs w:val="21"/>
                      <w:lang w:val="en-US" w:eastAsia="zh-CN"/>
                    </w:rPr>
                    <w:t>日-</w:t>
                  </w:r>
                  <w:r>
                    <w:rPr>
                      <w:rFonts w:hint="eastAsia" w:ascii="Times New Roman" w:hAnsi="Times New Roman" w:eastAsia="宋体" w:cs="Times New Roman"/>
                      <w:b w:val="0"/>
                      <w:bCs w:val="0"/>
                      <w:i w:val="0"/>
                      <w:iCs w:val="0"/>
                      <w:smallCaps w:val="0"/>
                      <w:color w:val="auto"/>
                      <w:spacing w:val="0"/>
                      <w:kern w:val="0"/>
                      <w:sz w:val="21"/>
                      <w:szCs w:val="21"/>
                      <w:lang w:val="en-US" w:eastAsia="zh-CN"/>
                    </w:rPr>
                    <w:t>09</w:t>
                  </w:r>
                  <w:r>
                    <w:rPr>
                      <w:rFonts w:hint="default" w:ascii="Times New Roman" w:hAnsi="Times New Roman" w:eastAsia="宋体" w:cs="Times New Roman"/>
                      <w:b w:val="0"/>
                      <w:bCs w:val="0"/>
                      <w:i w:val="0"/>
                      <w:iCs w:val="0"/>
                      <w:smallCaps w:val="0"/>
                      <w:color w:val="auto"/>
                      <w:spacing w:val="0"/>
                      <w:kern w:val="0"/>
                      <w:sz w:val="21"/>
                      <w:szCs w:val="21"/>
                      <w:lang w:val="en-US" w:eastAsia="zh-CN"/>
                    </w:rPr>
                    <w:t>日，污水排放口水中pH值、化学需氧量</w:t>
                  </w:r>
                  <w:r>
                    <w:rPr>
                      <w:rFonts w:hint="eastAsia" w:ascii="Times New Roman" w:hAnsi="Times New Roman" w:eastAsia="宋体" w:cs="Times New Roman"/>
                      <w:b w:val="0"/>
                      <w:bCs w:val="0"/>
                      <w:i w:val="0"/>
                      <w:iCs w:val="0"/>
                      <w:smallCaps w:val="0"/>
                      <w:color w:val="auto"/>
                      <w:spacing w:val="0"/>
                      <w:kern w:val="0"/>
                      <w:sz w:val="21"/>
                      <w:szCs w:val="21"/>
                      <w:lang w:val="en-US" w:eastAsia="zh-CN"/>
                    </w:rPr>
                    <w:t>、五日生化需氧量</w:t>
                  </w:r>
                  <w:r>
                    <w:rPr>
                      <w:rFonts w:hint="default" w:ascii="Times New Roman" w:hAnsi="Times New Roman" w:eastAsia="宋体" w:cs="Times New Roman"/>
                      <w:b w:val="0"/>
                      <w:bCs w:val="0"/>
                      <w:i w:val="0"/>
                      <w:iCs w:val="0"/>
                      <w:smallCaps w:val="0"/>
                      <w:color w:val="auto"/>
                      <w:spacing w:val="0"/>
                      <w:kern w:val="0"/>
                      <w:sz w:val="21"/>
                      <w:szCs w:val="21"/>
                      <w:lang w:val="en-US" w:eastAsia="zh-CN"/>
                    </w:rPr>
                    <w:t>、悬浮物、氨氮、总磷</w:t>
                  </w:r>
                  <w:r>
                    <w:rPr>
                      <w:rFonts w:hint="eastAsia" w:ascii="Times New Roman" w:hAnsi="Times New Roman" w:eastAsia="宋体" w:cs="Times New Roman"/>
                      <w:b w:val="0"/>
                      <w:bCs w:val="0"/>
                      <w:i w:val="0"/>
                      <w:iCs w:val="0"/>
                      <w:smallCaps w:val="0"/>
                      <w:color w:val="auto"/>
                      <w:spacing w:val="0"/>
                      <w:kern w:val="0"/>
                      <w:sz w:val="21"/>
                      <w:szCs w:val="21"/>
                      <w:lang w:val="en-US" w:eastAsia="zh-CN"/>
                    </w:rPr>
                    <w:t>、石油类</w:t>
                  </w:r>
                  <w:r>
                    <w:rPr>
                      <w:rFonts w:hint="default" w:ascii="Times New Roman" w:hAnsi="Times New Roman" w:eastAsia="宋体" w:cs="Times New Roman"/>
                      <w:b w:val="0"/>
                      <w:bCs w:val="0"/>
                      <w:i w:val="0"/>
                      <w:iCs w:val="0"/>
                      <w:smallCaps w:val="0"/>
                      <w:color w:val="auto"/>
                      <w:spacing w:val="0"/>
                      <w:kern w:val="0"/>
                      <w:sz w:val="21"/>
                      <w:szCs w:val="21"/>
                      <w:lang w:val="en-US" w:eastAsia="zh-CN"/>
                    </w:rPr>
                    <w:t>监测结果均符合标准限值要求。</w:t>
                  </w:r>
                </w:p>
              </w:tc>
            </w:tr>
          </w:tbl>
          <w:p>
            <w:pPr>
              <w:keepNext w:val="0"/>
              <w:keepLines w:val="0"/>
              <w:pageBreakBefore w:val="0"/>
              <w:numPr>
                <w:ilvl w:val="0"/>
                <w:numId w:val="4"/>
              </w:numPr>
              <w:kinsoku/>
              <w:wordWrap/>
              <w:overflowPunct/>
              <w:topLinePunct w:val="0"/>
              <w:autoSpaceDE/>
              <w:autoSpaceDN/>
              <w:bidi w:val="0"/>
              <w:adjustRightInd/>
              <w:snapToGrid/>
              <w:spacing w:line="276" w:lineRule="auto"/>
              <w:ind w:left="60" w:leftChars="0" w:firstLine="0" w:firstLineChars="0"/>
              <w:textAlignment w:val="auto"/>
              <w:rPr>
                <w:rFonts w:hint="eastAsia"/>
                <w:b/>
                <w:bCs/>
                <w:color w:val="auto"/>
                <w:lang w:val="en-US" w:eastAsia="zh-CN"/>
              </w:rPr>
            </w:pPr>
            <w:r>
              <w:rPr>
                <w:rFonts w:hint="eastAsia"/>
                <w:b/>
                <w:bCs/>
                <w:color w:val="auto"/>
                <w:lang w:val="en-US" w:eastAsia="zh-CN"/>
              </w:rPr>
              <w:t>废气</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64" w:lineRule="auto"/>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1、有组织废气</w:t>
            </w:r>
          </w:p>
          <w:p>
            <w:pPr>
              <w:keepNext w:val="0"/>
              <w:keepLines w:val="0"/>
              <w:pageBreakBefore w:val="0"/>
              <w:kinsoku/>
              <w:wordWrap/>
              <w:overflowPunct/>
              <w:topLinePunct w:val="0"/>
              <w:autoSpaceDE/>
              <w:autoSpaceDN/>
              <w:bidi w:val="0"/>
              <w:adjustRightInd/>
              <w:snapToGrid/>
              <w:spacing w:line="276" w:lineRule="auto"/>
              <w:ind w:left="60"/>
              <w:jc w:val="center"/>
              <w:textAlignment w:val="auto"/>
              <w:rPr>
                <w:rFonts w:hint="eastAsia"/>
                <w:b/>
                <w:bCs/>
                <w:color w:val="auto"/>
                <w:kern w:val="0"/>
                <w:sz w:val="21"/>
                <w:szCs w:val="21"/>
              </w:rPr>
            </w:pPr>
            <w:r>
              <w:rPr>
                <w:b/>
                <w:color w:val="auto"/>
                <w:sz w:val="21"/>
                <w:szCs w:val="21"/>
              </w:rPr>
              <w:t>表7-</w:t>
            </w:r>
            <w:r>
              <w:rPr>
                <w:rFonts w:hint="eastAsia"/>
                <w:b/>
                <w:color w:val="auto"/>
                <w:sz w:val="21"/>
                <w:szCs w:val="21"/>
                <w:lang w:val="en-US" w:eastAsia="zh-CN"/>
              </w:rPr>
              <w:t>3</w:t>
            </w:r>
            <w:r>
              <w:rPr>
                <w:rFonts w:hint="eastAsia"/>
                <w:b/>
                <w:bCs/>
                <w:color w:val="auto"/>
                <w:kern w:val="0"/>
                <w:sz w:val="21"/>
                <w:szCs w:val="21"/>
                <w:lang w:val="en-US" w:eastAsia="zh-CN"/>
              </w:rPr>
              <w:t>排气筒</w:t>
            </w:r>
            <w:r>
              <w:rPr>
                <w:rFonts w:hint="eastAsia"/>
                <w:b/>
                <w:bCs/>
                <w:color w:val="auto"/>
                <w:kern w:val="0"/>
                <w:sz w:val="21"/>
                <w:szCs w:val="21"/>
              </w:rPr>
              <w:t>第一周期监测结果</w:t>
            </w:r>
          </w:p>
          <w:tbl>
            <w:tblPr>
              <w:tblStyle w:val="82"/>
              <w:tblW w:w="9638" w:type="dxa"/>
              <w:jc w:val="center"/>
              <w:tblLayout w:type="fixed"/>
              <w:tblCellMar>
                <w:top w:w="0" w:type="dxa"/>
                <w:left w:w="0" w:type="dxa"/>
                <w:bottom w:w="0" w:type="dxa"/>
                <w:right w:w="0" w:type="dxa"/>
              </w:tblCellMar>
            </w:tblPr>
            <w:tblGrid>
              <w:gridCol w:w="4836"/>
              <w:gridCol w:w="4802"/>
            </w:tblGrid>
            <w:tr>
              <w:tblPrEx>
                <w:tblCellMar>
                  <w:top w:w="0" w:type="dxa"/>
                  <w:left w:w="0" w:type="dxa"/>
                  <w:bottom w:w="0" w:type="dxa"/>
                  <w:right w:w="0" w:type="dxa"/>
                </w:tblCellMar>
              </w:tblPrEx>
              <w:trPr>
                <w:trHeight w:val="454" w:hRule="atLeast"/>
                <w:jc w:val="center"/>
              </w:trPr>
              <w:tc>
                <w:tcPr>
                  <w:tcW w:w="4944"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ascii="Calibri" w:hAnsi="Calibri" w:eastAsia="宋体"/>
                      <w:color w:val="auto"/>
                      <w:kern w:val="2"/>
                      <w:sz w:val="21"/>
                      <w:szCs w:val="21"/>
                    </w:rPr>
                  </w:pPr>
                  <w:r>
                    <w:rPr>
                      <w:rFonts w:hint="eastAsia" w:ascii="Times New Roman" w:hAnsi="Times New Roman" w:eastAsia="宋体"/>
                      <w:color w:val="auto"/>
                      <w:kern w:val="2"/>
                      <w:sz w:val="21"/>
                      <w:szCs w:val="21"/>
                      <w:lang w:eastAsia="zh-CN"/>
                    </w:rPr>
                    <w:t>监测</w:t>
                  </w:r>
                  <w:r>
                    <w:rPr>
                      <w:rFonts w:ascii="Times New Roman" w:hAnsi="Times New Roman" w:eastAsia="宋体"/>
                      <w:color w:val="auto"/>
                      <w:kern w:val="2"/>
                      <w:sz w:val="21"/>
                      <w:szCs w:val="21"/>
                    </w:rPr>
                    <w:t>点位：注塑废气排气筒(进口,出口)</w:t>
                  </w:r>
                </w:p>
              </w:tc>
              <w:tc>
                <w:tcPr>
                  <w:tcW w:w="491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ascii="Calibri" w:hAnsi="Calibri" w:eastAsia="宋体"/>
                      <w:color w:val="auto"/>
                      <w:kern w:val="2"/>
                      <w:sz w:val="21"/>
                      <w:szCs w:val="21"/>
                    </w:rPr>
                  </w:pPr>
                  <w:r>
                    <w:rPr>
                      <w:rFonts w:ascii="Times New Roman" w:hAnsi="Times New Roman" w:eastAsia="宋体"/>
                      <w:color w:val="auto"/>
                      <w:kern w:val="2"/>
                      <w:sz w:val="21"/>
                      <w:szCs w:val="21"/>
                    </w:rPr>
                    <w:t>采样日期：2021年01月08日</w:t>
                  </w:r>
                </w:p>
              </w:tc>
            </w:tr>
            <w:tr>
              <w:tblPrEx>
                <w:tblCellMar>
                  <w:top w:w="0" w:type="dxa"/>
                  <w:left w:w="0" w:type="dxa"/>
                  <w:bottom w:w="0" w:type="dxa"/>
                  <w:right w:w="0" w:type="dxa"/>
                </w:tblCellMar>
              </w:tblPrEx>
              <w:trPr>
                <w:trHeight w:val="454" w:hRule="atLeast"/>
                <w:jc w:val="center"/>
              </w:trPr>
              <w:tc>
                <w:tcPr>
                  <w:tcW w:w="4944"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ascii="Calibri" w:hAnsi="Calibri" w:eastAsia="宋体"/>
                      <w:color w:val="auto"/>
                      <w:kern w:val="2"/>
                      <w:sz w:val="21"/>
                      <w:szCs w:val="21"/>
                    </w:rPr>
                  </w:pPr>
                  <w:r>
                    <w:rPr>
                      <w:rFonts w:ascii="Times New Roman" w:hAnsi="Times New Roman" w:eastAsia="宋体"/>
                      <w:color w:val="auto"/>
                      <w:kern w:val="2"/>
                      <w:sz w:val="21"/>
                      <w:szCs w:val="21"/>
                    </w:rPr>
                    <w:t>排气筒高度 (米)：15</w:t>
                  </w:r>
                </w:p>
              </w:tc>
              <w:tc>
                <w:tcPr>
                  <w:tcW w:w="491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ascii="Calibri" w:hAnsi="Calibri" w:eastAsia="宋体"/>
                      <w:color w:val="auto"/>
                      <w:kern w:val="2"/>
                      <w:sz w:val="21"/>
                      <w:szCs w:val="21"/>
                    </w:rPr>
                  </w:pPr>
                  <w:r>
                    <w:rPr>
                      <w:rFonts w:ascii="Times New Roman" w:hAnsi="Times New Roman" w:eastAsia="宋体"/>
                      <w:color w:val="auto"/>
                      <w:kern w:val="2"/>
                      <w:sz w:val="21"/>
                      <w:szCs w:val="21"/>
                    </w:rPr>
                    <w:t>净化装置名称：光氧+活性炭</w:t>
                  </w:r>
                </w:p>
              </w:tc>
            </w:tr>
            <w:tr>
              <w:tblPrEx>
                <w:tblCellMar>
                  <w:top w:w="0" w:type="dxa"/>
                  <w:left w:w="0" w:type="dxa"/>
                  <w:bottom w:w="0" w:type="dxa"/>
                  <w:right w:w="0" w:type="dxa"/>
                </w:tblCellMar>
              </w:tblPrEx>
              <w:trPr>
                <w:trHeight w:val="454" w:hRule="atLeast"/>
                <w:jc w:val="center"/>
              </w:trPr>
              <w:tc>
                <w:tcPr>
                  <w:tcW w:w="4944"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hint="eastAsia" w:ascii="Times New Roman" w:hAnsi="Times New Roman" w:eastAsia="宋体"/>
                      <w:color w:val="auto"/>
                      <w:kern w:val="2"/>
                      <w:sz w:val="21"/>
                      <w:szCs w:val="21"/>
                      <w:lang w:eastAsia="zh-CN"/>
                    </w:rPr>
                  </w:pPr>
                  <w:r>
                    <w:rPr>
                      <w:rFonts w:ascii="Times New Roman" w:hAnsi="Times New Roman" w:eastAsia="宋体"/>
                      <w:color w:val="auto"/>
                      <w:kern w:val="2"/>
                      <w:sz w:val="21"/>
                      <w:szCs w:val="21"/>
                    </w:rPr>
                    <w:t>管道截面积</w:t>
                  </w:r>
                  <w:r>
                    <w:rPr>
                      <w:rFonts w:hint="eastAsia" w:ascii="Times New Roman" w:hAnsi="Times New Roman" w:eastAsia="宋体"/>
                      <w:color w:val="auto"/>
                      <w:kern w:val="2"/>
                      <w:sz w:val="21"/>
                      <w:szCs w:val="21"/>
                      <w:lang w:eastAsia="zh-CN"/>
                    </w:rPr>
                    <w:t>（</w:t>
                  </w:r>
                  <w:r>
                    <w:rPr>
                      <w:rFonts w:ascii="Times New Roman" w:hAnsi="Times New Roman" w:eastAsia="宋体"/>
                      <w:color w:val="auto"/>
                      <w:kern w:val="2"/>
                      <w:sz w:val="21"/>
                      <w:szCs w:val="21"/>
                    </w:rPr>
                    <w:t>m</w:t>
                  </w:r>
                  <w:r>
                    <w:rPr>
                      <w:rFonts w:ascii="Times New Roman" w:hAnsi="Times New Roman" w:eastAsia="宋体"/>
                      <w:color w:val="auto"/>
                      <w:kern w:val="2"/>
                      <w:sz w:val="21"/>
                      <w:szCs w:val="21"/>
                      <w:vertAlign w:val="superscript"/>
                    </w:rPr>
                    <w:t>2</w:t>
                  </w:r>
                  <w:r>
                    <w:rPr>
                      <w:rFonts w:hint="eastAsia" w:ascii="Times New Roman" w:hAnsi="Times New Roman" w:eastAsia="宋体"/>
                      <w:color w:val="auto"/>
                      <w:kern w:val="2"/>
                      <w:sz w:val="21"/>
                      <w:szCs w:val="21"/>
                      <w:lang w:eastAsia="zh-CN"/>
                    </w:rPr>
                    <w:t>）：</w:t>
                  </w:r>
                  <w:r>
                    <w:rPr>
                      <w:rFonts w:ascii="Times New Roman" w:hAnsi="Times New Roman" w:eastAsia="宋体"/>
                      <w:color w:val="auto"/>
                      <w:kern w:val="2"/>
                      <w:sz w:val="21"/>
                      <w:szCs w:val="21"/>
                    </w:rPr>
                    <w:t>进口0.126,出口0.126</w:t>
                  </w:r>
                </w:p>
              </w:tc>
              <w:tc>
                <w:tcPr>
                  <w:tcW w:w="491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keepNext w:val="0"/>
                    <w:keepLines w:val="0"/>
                    <w:pageBreakBefore w:val="0"/>
                    <w:widowControl w:val="0"/>
                    <w:kinsoku/>
                    <w:wordWrap/>
                    <w:overflowPunct/>
                    <w:topLinePunct w:val="0"/>
                    <w:autoSpaceDE/>
                    <w:autoSpaceDN/>
                    <w:bidi w:val="0"/>
                    <w:adjustRightInd/>
                    <w:snapToGrid w:val="0"/>
                    <w:jc w:val="left"/>
                    <w:textAlignment w:val="auto"/>
                    <w:rPr>
                      <w:rFonts w:hint="eastAsia" w:ascii="Times New Roman" w:hAnsi="Times New Roman" w:eastAsia="宋体"/>
                      <w:color w:val="auto"/>
                      <w:kern w:val="2"/>
                      <w:sz w:val="21"/>
                      <w:szCs w:val="21"/>
                      <w:lang w:eastAsia="zh-CN"/>
                    </w:rPr>
                  </w:pPr>
                  <w:r>
                    <w:rPr>
                      <w:rFonts w:ascii="Times New Roman" w:hAnsi="Times New Roman" w:eastAsia="宋体"/>
                      <w:snapToGrid w:val="0"/>
                      <w:color w:val="auto"/>
                      <w:spacing w:val="-11"/>
                      <w:kern w:val="2"/>
                      <w:sz w:val="21"/>
                      <w:szCs w:val="21"/>
                    </w:rPr>
                    <w:t>测试工况负荷（%）：90（由企业方负责人提供）</w:t>
                  </w:r>
                </w:p>
              </w:tc>
            </w:tr>
          </w:tbl>
          <w:p>
            <w:pPr>
              <w:pStyle w:val="42"/>
              <w:keepNext w:val="0"/>
              <w:keepLines w:val="0"/>
              <w:pageBreakBefore w:val="0"/>
              <w:widowControl w:val="0"/>
              <w:kinsoku/>
              <w:wordWrap/>
              <w:overflowPunct/>
              <w:topLinePunct w:val="0"/>
              <w:autoSpaceDE/>
              <w:autoSpaceDN/>
              <w:bidi w:val="0"/>
              <w:adjustRightInd/>
              <w:snapToGrid/>
              <w:spacing w:line="240" w:lineRule="auto"/>
              <w:textAlignment w:val="auto"/>
              <w:rPr>
                <w:color w:val="auto"/>
              </w:rPr>
            </w:pPr>
          </w:p>
          <w:tbl>
            <w:tblPr>
              <w:tblStyle w:val="82"/>
              <w:tblW w:w="9638" w:type="dxa"/>
              <w:jc w:val="center"/>
              <w:tblLayout w:type="fixed"/>
              <w:tblCellMar>
                <w:top w:w="0" w:type="dxa"/>
                <w:left w:w="0" w:type="dxa"/>
                <w:bottom w:w="0" w:type="dxa"/>
                <w:right w:w="0" w:type="dxa"/>
              </w:tblCellMar>
            </w:tblPr>
            <w:tblGrid>
              <w:gridCol w:w="636"/>
              <w:gridCol w:w="2823"/>
              <w:gridCol w:w="916"/>
              <w:gridCol w:w="877"/>
              <w:gridCol w:w="877"/>
              <w:gridCol w:w="877"/>
              <w:gridCol w:w="877"/>
              <w:gridCol w:w="877"/>
              <w:gridCol w:w="878"/>
            </w:tblGrid>
            <w:tr>
              <w:tblPrEx>
                <w:tblCellMar>
                  <w:top w:w="0" w:type="dxa"/>
                  <w:left w:w="0" w:type="dxa"/>
                  <w:bottom w:w="0" w:type="dxa"/>
                  <w:right w:w="0" w:type="dxa"/>
                </w:tblCellMar>
              </w:tblPrEx>
              <w:trPr>
                <w:trHeight w:val="425" w:hRule="atLeast"/>
                <w:jc w:val="center"/>
              </w:trPr>
              <w:tc>
                <w:tcPr>
                  <w:tcW w:w="636"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spacing w:val="-6"/>
                      <w:kern w:val="2"/>
                      <w:sz w:val="21"/>
                      <w:szCs w:val="21"/>
                    </w:rPr>
                    <w:t>序号</w:t>
                  </w:r>
                </w:p>
              </w:tc>
              <w:tc>
                <w:tcPr>
                  <w:tcW w:w="2823"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项目名称</w:t>
                  </w:r>
                </w:p>
              </w:tc>
              <w:tc>
                <w:tcPr>
                  <w:tcW w:w="916"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单位</w:t>
                  </w:r>
                </w:p>
              </w:tc>
              <w:tc>
                <w:tcPr>
                  <w:tcW w:w="5263" w:type="dxa"/>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hint="eastAsia" w:ascii="Times New Roman" w:hAnsi="Times New Roman" w:eastAsia="宋体"/>
                      <w:color w:val="auto"/>
                      <w:kern w:val="2"/>
                      <w:sz w:val="21"/>
                      <w:szCs w:val="21"/>
                      <w:lang w:eastAsia="zh-CN"/>
                    </w:rPr>
                    <w:t>监测</w:t>
                  </w:r>
                  <w:r>
                    <w:rPr>
                      <w:rFonts w:ascii="Times New Roman" w:hAnsi="Times New Roman" w:eastAsia="宋体"/>
                      <w:color w:val="auto"/>
                      <w:kern w:val="2"/>
                      <w:sz w:val="21"/>
                      <w:szCs w:val="21"/>
                    </w:rPr>
                    <w:t>结果</w:t>
                  </w:r>
                </w:p>
              </w:tc>
            </w:tr>
            <w:tr>
              <w:tblPrEx>
                <w:tblCellMar>
                  <w:top w:w="0" w:type="dxa"/>
                  <w:left w:w="0" w:type="dxa"/>
                  <w:bottom w:w="0" w:type="dxa"/>
                  <w:right w:w="0" w:type="dxa"/>
                </w:tblCellMar>
              </w:tblPrEx>
              <w:trPr>
                <w:trHeight w:val="425" w:hRule="atLeast"/>
                <w:jc w:val="center"/>
              </w:trPr>
              <w:tc>
                <w:tcPr>
                  <w:tcW w:w="636" w:type="dxa"/>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2823" w:type="dxa"/>
                  <w:vMerge w:val="continue"/>
                  <w:tcBorders>
                    <w:top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916" w:type="dxa"/>
                  <w:vMerge w:val="continue"/>
                  <w:tcBorders>
                    <w:top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进口</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出口</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测点废气温度</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9</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12</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*2</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废气含湿率</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2.0</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2.2</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*3</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测点废气流速</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m/s</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7.4</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7.7</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*4</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实测流量</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w:t>
                  </w:r>
                  <w:r>
                    <w:rPr>
                      <w:rFonts w:ascii="Times New Roman" w:hAnsi="Times New Roman" w:eastAsia="宋体"/>
                      <w:color w:val="auto"/>
                      <w:kern w:val="2"/>
                      <w:sz w:val="21"/>
                      <w:szCs w:val="21"/>
                      <w:vertAlign w:val="superscript"/>
                    </w:rPr>
                    <w:t>3</w:t>
                  </w:r>
                  <w:r>
                    <w:rPr>
                      <w:rFonts w:ascii="Times New Roman" w:hAnsi="Times New Roman" w:eastAsia="宋体"/>
                      <w:color w:val="auto"/>
                      <w:kern w:val="2"/>
                      <w:sz w:val="21"/>
                      <w:szCs w:val="21"/>
                    </w:rPr>
                    <w:t>/h</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3.38×10</w:t>
                  </w:r>
                  <w:r>
                    <w:rPr>
                      <w:rFonts w:ascii="Times New Roman" w:hAnsi="Times New Roman" w:eastAsia="宋体"/>
                      <w:color w:val="auto"/>
                      <w:kern w:val="2"/>
                      <w:sz w:val="21"/>
                      <w:szCs w:val="21"/>
                      <w:vertAlign w:val="superscript"/>
                    </w:rPr>
                    <w:t>3</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3.49×10</w:t>
                  </w:r>
                  <w:r>
                    <w:rPr>
                      <w:rFonts w:ascii="Times New Roman" w:hAnsi="Times New Roman" w:eastAsia="宋体"/>
                      <w:color w:val="auto"/>
                      <w:kern w:val="2"/>
                      <w:sz w:val="21"/>
                      <w:szCs w:val="21"/>
                      <w:vertAlign w:val="superscript"/>
                    </w:rPr>
                    <w:t>3</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5</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标干流量</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Nm</w:t>
                  </w:r>
                  <w:r>
                    <w:rPr>
                      <w:rFonts w:ascii="Times New Roman" w:hAnsi="Times New Roman" w:eastAsia="宋体"/>
                      <w:color w:val="auto"/>
                      <w:kern w:val="2"/>
                      <w:sz w:val="21"/>
                      <w:szCs w:val="21"/>
                      <w:vertAlign w:val="superscript"/>
                    </w:rPr>
                    <w:t>3</w:t>
                  </w:r>
                  <w:r>
                    <w:rPr>
                      <w:rFonts w:ascii="Times New Roman" w:hAnsi="Times New Roman" w:eastAsia="宋体"/>
                      <w:color w:val="auto"/>
                      <w:kern w:val="2"/>
                      <w:sz w:val="21"/>
                      <w:szCs w:val="21"/>
                    </w:rPr>
                    <w:t>/h</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3.15×10</w:t>
                  </w:r>
                  <w:r>
                    <w:rPr>
                      <w:rFonts w:ascii="Times New Roman" w:hAnsi="Times New Roman" w:eastAsia="宋体"/>
                      <w:color w:val="auto"/>
                      <w:kern w:val="2"/>
                      <w:sz w:val="21"/>
                      <w:szCs w:val="21"/>
                      <w:vertAlign w:val="superscript"/>
                    </w:rPr>
                    <w:t>3</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3.30×10</w:t>
                  </w:r>
                  <w:r>
                    <w:rPr>
                      <w:rFonts w:ascii="Times New Roman" w:hAnsi="Times New Roman" w:eastAsia="宋体"/>
                      <w:color w:val="auto"/>
                      <w:kern w:val="2"/>
                      <w:sz w:val="21"/>
                      <w:szCs w:val="21"/>
                      <w:vertAlign w:val="superscript"/>
                    </w:rPr>
                    <w:t>3</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6</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 xml:space="preserve">非甲烷总烃浓度 </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31.4</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33.0</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33.2</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6.28</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6.02</w:t>
                  </w:r>
                </w:p>
              </w:tc>
              <w:tc>
                <w:tcPr>
                  <w:tcW w:w="87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5.68</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7</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非甲烷总烃排放浓度</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32.5</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5.99</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8</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非甲烷总烃排放速率</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kg/h</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0.102</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0.0198</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9</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去除率</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w:t>
                  </w:r>
                </w:p>
              </w:tc>
              <w:tc>
                <w:tcPr>
                  <w:tcW w:w="5263" w:type="dxa"/>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80.6</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10</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 xml:space="preserve">臭气浓度 </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无量纲</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977</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724</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549</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229</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229</w:t>
                  </w:r>
                </w:p>
              </w:tc>
              <w:tc>
                <w:tcPr>
                  <w:tcW w:w="87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173</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11</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臭气浓度</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无量纲</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977</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229</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12</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 xml:space="preserve">二苯基甲烷二异氰酸酯浓度 </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c>
                <w:tcPr>
                  <w:tcW w:w="8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c>
                <w:tcPr>
                  <w:tcW w:w="87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11"/>
                      <w:kern w:val="2"/>
                      <w:sz w:val="21"/>
                      <w:szCs w:val="21"/>
                    </w:rPr>
                  </w:pPr>
                  <w:r>
                    <w:rPr>
                      <w:rFonts w:ascii="Times New Roman" w:hAnsi="Times New Roman" w:eastAsia="宋体"/>
                      <w:color w:val="auto"/>
                      <w:spacing w:val="-11"/>
                      <w:kern w:val="2"/>
                      <w:sz w:val="21"/>
                      <w:szCs w:val="21"/>
                    </w:rPr>
                    <w:t>&lt;0.0003</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13</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spacing w:val="-17"/>
                      <w:kern w:val="2"/>
                      <w:sz w:val="21"/>
                      <w:szCs w:val="21"/>
                    </w:rPr>
                  </w:pPr>
                  <w:r>
                    <w:rPr>
                      <w:rFonts w:ascii="Times New Roman" w:hAnsi="Times New Roman" w:eastAsia="宋体"/>
                      <w:color w:val="auto"/>
                      <w:spacing w:val="-17"/>
                      <w:kern w:val="2"/>
                      <w:sz w:val="21"/>
                      <w:szCs w:val="21"/>
                    </w:rPr>
                    <w:t>二苯基甲烷二异氰酸酯排放浓度</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&lt;0.0003</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&lt;0.0003</w:t>
                  </w:r>
                </w:p>
              </w:tc>
            </w:tr>
            <w:tr>
              <w:tblPrEx>
                <w:tblCellMar>
                  <w:top w:w="0" w:type="dxa"/>
                  <w:left w:w="0" w:type="dxa"/>
                  <w:bottom w:w="0" w:type="dxa"/>
                  <w:right w:w="0" w:type="dxa"/>
                </w:tblCellMar>
              </w:tblPrEx>
              <w:trPr>
                <w:trHeight w:val="425" w:hRule="atLeast"/>
                <w:jc w:val="center"/>
              </w:trPr>
              <w:tc>
                <w:tcPr>
                  <w:tcW w:w="636"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14</w:t>
                  </w:r>
                </w:p>
              </w:tc>
              <w:tc>
                <w:tcPr>
                  <w:tcW w:w="282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spacing w:val="-17"/>
                      <w:kern w:val="2"/>
                      <w:sz w:val="21"/>
                      <w:szCs w:val="21"/>
                    </w:rPr>
                  </w:pPr>
                  <w:r>
                    <w:rPr>
                      <w:rFonts w:ascii="Times New Roman" w:hAnsi="Times New Roman" w:eastAsia="宋体"/>
                      <w:color w:val="auto"/>
                      <w:spacing w:val="-17"/>
                      <w:kern w:val="2"/>
                      <w:sz w:val="21"/>
                      <w:szCs w:val="21"/>
                    </w:rPr>
                    <w:t>二苯基甲烷二异氰酸酯排放速率</w:t>
                  </w:r>
                </w:p>
              </w:tc>
              <w:tc>
                <w:tcPr>
                  <w:tcW w:w="916"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kg/h</w:t>
                  </w:r>
                </w:p>
              </w:tc>
              <w:tc>
                <w:tcPr>
                  <w:tcW w:w="2631"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&lt;9.45×10</w:t>
                  </w:r>
                  <w:r>
                    <w:rPr>
                      <w:rFonts w:ascii="Times New Roman" w:hAnsi="Times New Roman" w:eastAsia="宋体"/>
                      <w:color w:val="auto"/>
                      <w:spacing w:val="0"/>
                      <w:kern w:val="2"/>
                      <w:sz w:val="21"/>
                      <w:szCs w:val="21"/>
                      <w:vertAlign w:val="superscript"/>
                    </w:rPr>
                    <w:t>-7</w:t>
                  </w:r>
                </w:p>
              </w:tc>
              <w:tc>
                <w:tcPr>
                  <w:tcW w:w="2632"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&lt;9.90×10</w:t>
                  </w:r>
                  <w:r>
                    <w:rPr>
                      <w:rFonts w:ascii="Times New Roman" w:hAnsi="Times New Roman" w:eastAsia="宋体"/>
                      <w:color w:val="auto"/>
                      <w:spacing w:val="0"/>
                      <w:kern w:val="2"/>
                      <w:sz w:val="21"/>
                      <w:szCs w:val="21"/>
                      <w:vertAlign w:val="superscript"/>
                    </w:rPr>
                    <w:t>-7</w:t>
                  </w:r>
                </w:p>
              </w:tc>
            </w:tr>
            <w:tr>
              <w:tblPrEx>
                <w:tblCellMar>
                  <w:top w:w="0" w:type="dxa"/>
                  <w:left w:w="0" w:type="dxa"/>
                  <w:bottom w:w="0" w:type="dxa"/>
                  <w:right w:w="0" w:type="dxa"/>
                </w:tblCellMar>
              </w:tblPrEx>
              <w:trPr>
                <w:trHeight w:val="425" w:hRule="atLeast"/>
                <w:jc w:val="center"/>
              </w:trPr>
              <w:tc>
                <w:tcPr>
                  <w:tcW w:w="9638" w:type="dxa"/>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left"/>
                    <w:textAlignment w:val="auto"/>
                    <w:rPr>
                      <w:rFonts w:hint="eastAsia" w:ascii="Times New Roman" w:hAnsi="Times New Roman" w:eastAsia="宋体"/>
                      <w:color w:val="auto"/>
                      <w:kern w:val="2"/>
                      <w:sz w:val="21"/>
                      <w:szCs w:val="21"/>
                      <w:lang w:eastAsia="zh-CN"/>
                    </w:rPr>
                  </w:pPr>
                  <w:r>
                    <w:rPr>
                      <w:rFonts w:ascii="Times New Roman" w:hAnsi="Times New Roman" w:eastAsia="宋体"/>
                      <w:color w:val="auto"/>
                      <w:kern w:val="2"/>
                      <w:sz w:val="21"/>
                      <w:szCs w:val="21"/>
                    </w:rPr>
                    <w:t>*号的为现场测试参数</w:t>
                  </w:r>
                  <w:r>
                    <w:rPr>
                      <w:rFonts w:hint="eastAsia" w:ascii="Times New Roman" w:hAnsi="Times New Roman" w:eastAsia="宋体"/>
                      <w:color w:val="auto"/>
                      <w:kern w:val="2"/>
                      <w:sz w:val="21"/>
                      <w:szCs w:val="21"/>
                      <w:lang w:eastAsia="zh-CN"/>
                    </w:rPr>
                    <w:t>。</w:t>
                  </w:r>
                </w:p>
                <w:p>
                  <w:pPr>
                    <w:keepNext w:val="0"/>
                    <w:keepLines w:val="0"/>
                    <w:pageBreakBefore w:val="0"/>
                    <w:widowControl w:val="0"/>
                    <w:kinsoku/>
                    <w:wordWrap/>
                    <w:overflowPunct/>
                    <w:topLinePunct w:val="0"/>
                    <w:autoSpaceDE/>
                    <w:autoSpaceDN/>
                    <w:bidi w:val="0"/>
                    <w:adjustRightInd/>
                    <w:snapToGrid w:val="0"/>
                    <w:textAlignment w:val="auto"/>
                    <w:rPr>
                      <w:rFonts w:ascii="Times New Roman" w:hAnsi="Times New Roman" w:eastAsia="宋体"/>
                      <w:color w:val="auto"/>
                      <w:kern w:val="2"/>
                      <w:sz w:val="21"/>
                      <w:szCs w:val="21"/>
                    </w:rPr>
                  </w:pPr>
                  <w:r>
                    <w:rPr>
                      <w:rFonts w:hint="default" w:ascii="Times New Roman" w:hAnsi="Times New Roman" w:eastAsia="宋体"/>
                      <w:color w:val="auto"/>
                      <w:spacing w:val="-6"/>
                      <w:kern w:val="2"/>
                      <w:sz w:val="21"/>
                      <w:szCs w:val="21"/>
                      <w:lang w:eastAsia="zh-CN"/>
                    </w:rPr>
                    <w:t>结论：</w:t>
                  </w:r>
                  <w:r>
                    <w:rPr>
                      <w:rFonts w:hint="default" w:ascii="Times New Roman" w:hAnsi="Times New Roman" w:eastAsia="宋体"/>
                      <w:color w:val="auto"/>
                      <w:spacing w:val="-6"/>
                      <w:kern w:val="2"/>
                      <w:sz w:val="21"/>
                      <w:szCs w:val="21"/>
                      <w:lang w:val="en-US" w:eastAsia="zh-CN"/>
                    </w:rPr>
                    <w:t>20</w:t>
                  </w:r>
                  <w:r>
                    <w:rPr>
                      <w:rFonts w:hint="eastAsia" w:ascii="Times New Roman" w:hAnsi="Times New Roman" w:eastAsia="宋体"/>
                      <w:color w:val="auto"/>
                      <w:spacing w:val="-6"/>
                      <w:kern w:val="2"/>
                      <w:sz w:val="21"/>
                      <w:szCs w:val="21"/>
                      <w:lang w:val="en-US" w:eastAsia="zh-CN"/>
                    </w:rPr>
                    <w:t>21</w:t>
                  </w:r>
                  <w:r>
                    <w:rPr>
                      <w:rFonts w:hint="default" w:ascii="Times New Roman" w:hAnsi="Times New Roman" w:eastAsia="宋体"/>
                      <w:color w:val="auto"/>
                      <w:spacing w:val="-6"/>
                      <w:kern w:val="2"/>
                      <w:sz w:val="21"/>
                      <w:szCs w:val="21"/>
                      <w:lang w:val="en-US" w:eastAsia="zh-CN"/>
                    </w:rPr>
                    <w:t>年</w:t>
                  </w:r>
                  <w:r>
                    <w:rPr>
                      <w:rFonts w:hint="eastAsia" w:ascii="Times New Roman" w:hAnsi="Times New Roman" w:eastAsia="宋体"/>
                      <w:color w:val="auto"/>
                      <w:spacing w:val="-6"/>
                      <w:kern w:val="2"/>
                      <w:sz w:val="21"/>
                      <w:szCs w:val="21"/>
                      <w:lang w:val="en-US" w:eastAsia="zh-CN"/>
                    </w:rPr>
                    <w:t>01</w:t>
                  </w:r>
                  <w:r>
                    <w:rPr>
                      <w:rFonts w:hint="default" w:ascii="Times New Roman" w:hAnsi="Times New Roman" w:eastAsia="宋体"/>
                      <w:color w:val="auto"/>
                      <w:spacing w:val="-6"/>
                      <w:kern w:val="2"/>
                      <w:sz w:val="21"/>
                      <w:szCs w:val="21"/>
                      <w:lang w:val="en-US" w:eastAsia="zh-CN"/>
                    </w:rPr>
                    <w:t>月</w:t>
                  </w:r>
                  <w:r>
                    <w:rPr>
                      <w:rFonts w:hint="eastAsia" w:ascii="Times New Roman" w:hAnsi="Times New Roman" w:eastAsia="宋体"/>
                      <w:color w:val="auto"/>
                      <w:spacing w:val="-6"/>
                      <w:kern w:val="2"/>
                      <w:sz w:val="21"/>
                      <w:szCs w:val="21"/>
                      <w:lang w:val="en-US" w:eastAsia="zh-CN"/>
                    </w:rPr>
                    <w:t>08</w:t>
                  </w:r>
                  <w:r>
                    <w:rPr>
                      <w:rFonts w:hint="default" w:ascii="Times New Roman" w:hAnsi="Times New Roman" w:eastAsia="宋体"/>
                      <w:color w:val="auto"/>
                      <w:spacing w:val="-6"/>
                      <w:kern w:val="2"/>
                      <w:sz w:val="21"/>
                      <w:szCs w:val="21"/>
                      <w:lang w:val="en-US" w:eastAsia="zh-CN"/>
                    </w:rPr>
                    <w:t>日，</w:t>
                  </w:r>
                  <w:r>
                    <w:rPr>
                      <w:rFonts w:ascii="Times New Roman" w:hAnsi="Times New Roman" w:eastAsia="宋体"/>
                      <w:color w:val="auto"/>
                      <w:kern w:val="2"/>
                      <w:sz w:val="21"/>
                      <w:szCs w:val="21"/>
                    </w:rPr>
                    <w:t>注塑废气排气筒</w:t>
                  </w:r>
                  <w:r>
                    <w:rPr>
                      <w:rFonts w:hint="default" w:ascii="Times New Roman" w:hAnsi="Times New Roman" w:eastAsia="宋体"/>
                      <w:color w:val="auto"/>
                      <w:spacing w:val="-6"/>
                      <w:kern w:val="2"/>
                      <w:sz w:val="21"/>
                      <w:szCs w:val="21"/>
                      <w:lang w:val="en-US" w:eastAsia="zh-CN"/>
                    </w:rPr>
                    <w:t>出口废气</w:t>
                  </w:r>
                  <w:r>
                    <w:rPr>
                      <w:rFonts w:hint="eastAsia" w:ascii="Times New Roman" w:hAnsi="Times New Roman" w:eastAsia="宋体"/>
                      <w:color w:val="auto"/>
                      <w:spacing w:val="-6"/>
                      <w:kern w:val="2"/>
                      <w:sz w:val="21"/>
                      <w:szCs w:val="21"/>
                      <w:lang w:val="en-US" w:eastAsia="zh-CN"/>
                    </w:rPr>
                    <w:t>监测</w:t>
                  </w:r>
                  <w:r>
                    <w:rPr>
                      <w:rFonts w:hint="default" w:ascii="Times New Roman" w:hAnsi="Times New Roman" w:eastAsia="宋体"/>
                      <w:color w:val="auto"/>
                      <w:spacing w:val="-6"/>
                      <w:kern w:val="2"/>
                      <w:sz w:val="21"/>
                      <w:szCs w:val="21"/>
                      <w:lang w:val="en-US" w:eastAsia="zh-CN"/>
                    </w:rPr>
                    <w:t>结果符合标准限值要求。</w:t>
                  </w:r>
                </w:p>
              </w:tc>
            </w:tr>
          </w:tbl>
          <w:p>
            <w:pPr>
              <w:pStyle w:val="3"/>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b/>
                <w:bCs/>
                <w:color w:val="auto"/>
                <w:kern w:val="0"/>
                <w:sz w:val="21"/>
                <w:szCs w:val="21"/>
              </w:rPr>
            </w:pPr>
            <w:r>
              <w:rPr>
                <w:b/>
                <w:color w:val="auto"/>
                <w:sz w:val="21"/>
                <w:szCs w:val="21"/>
              </w:rPr>
              <w:t>表7-</w:t>
            </w:r>
            <w:r>
              <w:rPr>
                <w:rFonts w:hint="eastAsia"/>
                <w:b/>
                <w:color w:val="auto"/>
                <w:sz w:val="21"/>
                <w:szCs w:val="21"/>
                <w:lang w:val="en-US" w:eastAsia="zh-CN"/>
              </w:rPr>
              <w:t>4</w:t>
            </w:r>
            <w:r>
              <w:rPr>
                <w:rFonts w:hint="eastAsia"/>
                <w:b/>
                <w:bCs/>
                <w:color w:val="auto"/>
                <w:kern w:val="0"/>
                <w:sz w:val="21"/>
                <w:szCs w:val="21"/>
                <w:lang w:val="en-US" w:eastAsia="zh-CN"/>
              </w:rPr>
              <w:t>排气筒</w:t>
            </w:r>
            <w:r>
              <w:rPr>
                <w:rFonts w:hint="eastAsia"/>
                <w:b/>
                <w:bCs/>
                <w:color w:val="auto"/>
                <w:kern w:val="0"/>
                <w:sz w:val="21"/>
                <w:szCs w:val="21"/>
              </w:rPr>
              <w:t>第</w:t>
            </w:r>
            <w:r>
              <w:rPr>
                <w:rFonts w:hint="eastAsia"/>
                <w:b/>
                <w:bCs/>
                <w:color w:val="auto"/>
                <w:kern w:val="0"/>
                <w:sz w:val="21"/>
                <w:szCs w:val="21"/>
                <w:lang w:val="en-US" w:eastAsia="zh-CN"/>
              </w:rPr>
              <w:t>二</w:t>
            </w:r>
            <w:r>
              <w:rPr>
                <w:rFonts w:hint="eastAsia"/>
                <w:b/>
                <w:bCs/>
                <w:color w:val="auto"/>
                <w:kern w:val="0"/>
                <w:sz w:val="21"/>
                <w:szCs w:val="21"/>
              </w:rPr>
              <w:t>周期监测结果</w:t>
            </w:r>
          </w:p>
          <w:tbl>
            <w:tblPr>
              <w:tblStyle w:val="82"/>
              <w:tblW w:w="9638" w:type="dxa"/>
              <w:jc w:val="center"/>
              <w:tblLayout w:type="fixed"/>
              <w:tblCellMar>
                <w:top w:w="0" w:type="dxa"/>
                <w:left w:w="0" w:type="dxa"/>
                <w:bottom w:w="0" w:type="dxa"/>
                <w:right w:w="0" w:type="dxa"/>
              </w:tblCellMar>
            </w:tblPr>
            <w:tblGrid>
              <w:gridCol w:w="4713"/>
              <w:gridCol w:w="4925"/>
            </w:tblGrid>
            <w:tr>
              <w:tblPrEx>
                <w:tblCellMar>
                  <w:top w:w="0" w:type="dxa"/>
                  <w:left w:w="0" w:type="dxa"/>
                  <w:bottom w:w="0" w:type="dxa"/>
                  <w:right w:w="0" w:type="dxa"/>
                </w:tblCellMar>
              </w:tblPrEx>
              <w:trPr>
                <w:trHeight w:val="454" w:hRule="exact"/>
                <w:jc w:val="center"/>
              </w:trPr>
              <w:tc>
                <w:tcPr>
                  <w:tcW w:w="4820"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widowControl w:val="0"/>
                    <w:jc w:val="left"/>
                    <w:rPr>
                      <w:rFonts w:ascii="Calibri" w:hAnsi="Calibri" w:eastAsia="宋体"/>
                      <w:color w:val="auto"/>
                      <w:kern w:val="2"/>
                      <w:sz w:val="21"/>
                      <w:szCs w:val="21"/>
                    </w:rPr>
                  </w:pPr>
                  <w:r>
                    <w:rPr>
                      <w:rFonts w:hint="eastAsia" w:ascii="Times New Roman" w:hAnsi="Times New Roman" w:eastAsia="宋体"/>
                      <w:color w:val="auto"/>
                      <w:kern w:val="2"/>
                      <w:sz w:val="21"/>
                      <w:szCs w:val="21"/>
                      <w:lang w:eastAsia="zh-CN"/>
                    </w:rPr>
                    <w:t>监测</w:t>
                  </w:r>
                  <w:r>
                    <w:rPr>
                      <w:rFonts w:ascii="Times New Roman" w:hAnsi="Times New Roman" w:eastAsia="宋体"/>
                      <w:color w:val="auto"/>
                      <w:kern w:val="2"/>
                      <w:sz w:val="21"/>
                      <w:szCs w:val="21"/>
                    </w:rPr>
                    <w:t>点位：注塑废气排气筒(进口,出口)</w:t>
                  </w:r>
                </w:p>
              </w:tc>
              <w:tc>
                <w:tcPr>
                  <w:tcW w:w="503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widowControl w:val="0"/>
                    <w:jc w:val="left"/>
                    <w:rPr>
                      <w:rFonts w:ascii="Calibri" w:hAnsi="Calibri" w:eastAsia="宋体"/>
                      <w:color w:val="auto"/>
                      <w:kern w:val="2"/>
                      <w:sz w:val="21"/>
                      <w:szCs w:val="21"/>
                    </w:rPr>
                  </w:pPr>
                  <w:r>
                    <w:rPr>
                      <w:rFonts w:ascii="Times New Roman" w:hAnsi="Times New Roman" w:eastAsia="宋体"/>
                      <w:color w:val="auto"/>
                      <w:kern w:val="2"/>
                      <w:sz w:val="21"/>
                      <w:szCs w:val="21"/>
                    </w:rPr>
                    <w:t>采样日期：2021年01月09日</w:t>
                  </w:r>
                </w:p>
              </w:tc>
            </w:tr>
            <w:tr>
              <w:tblPrEx>
                <w:tblCellMar>
                  <w:top w:w="0" w:type="dxa"/>
                  <w:left w:w="0" w:type="dxa"/>
                  <w:bottom w:w="0" w:type="dxa"/>
                  <w:right w:w="0" w:type="dxa"/>
                </w:tblCellMar>
              </w:tblPrEx>
              <w:trPr>
                <w:trHeight w:val="454" w:hRule="exact"/>
                <w:jc w:val="center"/>
              </w:trPr>
              <w:tc>
                <w:tcPr>
                  <w:tcW w:w="4820"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widowControl w:val="0"/>
                    <w:jc w:val="left"/>
                    <w:rPr>
                      <w:rFonts w:ascii="Calibri" w:hAnsi="Calibri" w:eastAsia="宋体"/>
                      <w:color w:val="auto"/>
                      <w:kern w:val="2"/>
                      <w:sz w:val="21"/>
                      <w:szCs w:val="21"/>
                    </w:rPr>
                  </w:pPr>
                  <w:r>
                    <w:rPr>
                      <w:rFonts w:ascii="Times New Roman" w:hAnsi="Times New Roman" w:eastAsia="宋体"/>
                      <w:color w:val="auto"/>
                      <w:kern w:val="2"/>
                      <w:sz w:val="21"/>
                      <w:szCs w:val="21"/>
                    </w:rPr>
                    <w:t>排气筒高度 (米)：15</w:t>
                  </w:r>
                </w:p>
              </w:tc>
              <w:tc>
                <w:tcPr>
                  <w:tcW w:w="503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widowControl w:val="0"/>
                    <w:jc w:val="left"/>
                    <w:rPr>
                      <w:rFonts w:ascii="Calibri" w:hAnsi="Calibri" w:eastAsia="宋体"/>
                      <w:color w:val="auto"/>
                      <w:kern w:val="2"/>
                      <w:sz w:val="21"/>
                      <w:szCs w:val="21"/>
                    </w:rPr>
                  </w:pPr>
                  <w:r>
                    <w:rPr>
                      <w:rFonts w:ascii="Times New Roman" w:hAnsi="Times New Roman" w:eastAsia="宋体"/>
                      <w:color w:val="auto"/>
                      <w:kern w:val="2"/>
                      <w:sz w:val="21"/>
                      <w:szCs w:val="21"/>
                    </w:rPr>
                    <w:t>净化装置名称：光氧+活性炭</w:t>
                  </w:r>
                </w:p>
              </w:tc>
            </w:tr>
            <w:tr>
              <w:tblPrEx>
                <w:tblCellMar>
                  <w:top w:w="0" w:type="dxa"/>
                  <w:left w:w="0" w:type="dxa"/>
                  <w:bottom w:w="0" w:type="dxa"/>
                  <w:right w:w="0" w:type="dxa"/>
                </w:tblCellMar>
              </w:tblPrEx>
              <w:trPr>
                <w:trHeight w:val="454" w:hRule="exact"/>
                <w:jc w:val="center"/>
              </w:trPr>
              <w:tc>
                <w:tcPr>
                  <w:tcW w:w="4820"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2"/>
                    <w:widowControl w:val="0"/>
                    <w:jc w:val="left"/>
                    <w:rPr>
                      <w:rFonts w:hint="eastAsia" w:ascii="Times New Roman" w:hAnsi="Times New Roman" w:eastAsia="宋体"/>
                      <w:color w:val="auto"/>
                      <w:kern w:val="2"/>
                      <w:sz w:val="21"/>
                      <w:szCs w:val="21"/>
                      <w:lang w:bidi="ar-SA"/>
                    </w:rPr>
                  </w:pPr>
                  <w:r>
                    <w:rPr>
                      <w:rFonts w:ascii="Times New Roman" w:hAnsi="Times New Roman" w:eastAsia="宋体"/>
                      <w:color w:val="auto"/>
                      <w:kern w:val="2"/>
                      <w:sz w:val="21"/>
                      <w:szCs w:val="21"/>
                    </w:rPr>
                    <w:t>管道截面积</w:t>
                  </w:r>
                  <w:r>
                    <w:rPr>
                      <w:rFonts w:hint="eastAsia" w:ascii="Times New Roman" w:hAnsi="Times New Roman" w:eastAsia="宋体"/>
                      <w:color w:val="auto"/>
                      <w:kern w:val="2"/>
                      <w:sz w:val="21"/>
                      <w:szCs w:val="21"/>
                      <w:lang w:eastAsia="zh-CN"/>
                    </w:rPr>
                    <w:t>（</w:t>
                  </w:r>
                  <w:r>
                    <w:rPr>
                      <w:rFonts w:ascii="Times New Roman" w:hAnsi="Times New Roman" w:eastAsia="宋体"/>
                      <w:color w:val="auto"/>
                      <w:kern w:val="2"/>
                      <w:sz w:val="21"/>
                      <w:szCs w:val="21"/>
                    </w:rPr>
                    <w:t>m</w:t>
                  </w:r>
                  <w:r>
                    <w:rPr>
                      <w:rFonts w:ascii="Times New Roman" w:hAnsi="Times New Roman" w:eastAsia="宋体"/>
                      <w:color w:val="auto"/>
                      <w:kern w:val="2"/>
                      <w:sz w:val="21"/>
                      <w:szCs w:val="21"/>
                      <w:vertAlign w:val="superscript"/>
                    </w:rPr>
                    <w:t>2</w:t>
                  </w:r>
                  <w:r>
                    <w:rPr>
                      <w:rFonts w:hint="eastAsia" w:ascii="Times New Roman" w:hAnsi="Times New Roman" w:eastAsia="宋体"/>
                      <w:color w:val="auto"/>
                      <w:kern w:val="2"/>
                      <w:sz w:val="21"/>
                      <w:szCs w:val="21"/>
                      <w:lang w:eastAsia="zh-CN"/>
                    </w:rPr>
                    <w:t>）：</w:t>
                  </w:r>
                  <w:r>
                    <w:rPr>
                      <w:rFonts w:ascii="Times New Roman" w:hAnsi="Times New Roman" w:eastAsia="宋体"/>
                      <w:color w:val="auto"/>
                      <w:kern w:val="2"/>
                      <w:sz w:val="21"/>
                      <w:szCs w:val="21"/>
                    </w:rPr>
                    <w:t>进口0.126,出口0.126</w:t>
                  </w:r>
                </w:p>
              </w:tc>
              <w:tc>
                <w:tcPr>
                  <w:tcW w:w="503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2"/>
                    <w:widowControl w:val="0"/>
                    <w:jc w:val="left"/>
                    <w:rPr>
                      <w:rFonts w:ascii="Times New Roman" w:hAnsi="Times New Roman" w:eastAsia="宋体"/>
                      <w:color w:val="auto"/>
                      <w:kern w:val="2"/>
                      <w:sz w:val="21"/>
                      <w:szCs w:val="21"/>
                      <w:lang w:bidi="ar-SA"/>
                    </w:rPr>
                  </w:pPr>
                  <w:r>
                    <w:rPr>
                      <w:rFonts w:ascii="Times New Roman" w:hAnsi="Times New Roman" w:eastAsia="宋体"/>
                      <w:snapToGrid w:val="0"/>
                      <w:color w:val="auto"/>
                      <w:spacing w:val="-11"/>
                      <w:kern w:val="2"/>
                      <w:sz w:val="21"/>
                      <w:szCs w:val="21"/>
                    </w:rPr>
                    <w:t>测试工况负荷（%）：90（由企业方负责人提供）</w:t>
                  </w:r>
                </w:p>
              </w:tc>
            </w:tr>
          </w:tbl>
          <w:p>
            <w:pPr>
              <w:pStyle w:val="42"/>
              <w:keepNext w:val="0"/>
              <w:keepLines w:val="0"/>
              <w:pageBreakBefore w:val="0"/>
              <w:widowControl w:val="0"/>
              <w:kinsoku/>
              <w:wordWrap/>
              <w:overflowPunct/>
              <w:topLinePunct w:val="0"/>
              <w:autoSpaceDE/>
              <w:autoSpaceDN/>
              <w:bidi w:val="0"/>
              <w:adjustRightInd/>
              <w:snapToGrid/>
              <w:spacing w:line="240" w:lineRule="auto"/>
              <w:textAlignment w:val="auto"/>
              <w:rPr>
                <w:color w:val="auto"/>
              </w:rPr>
            </w:pPr>
          </w:p>
          <w:tbl>
            <w:tblPr>
              <w:tblStyle w:val="82"/>
              <w:tblW w:w="9638" w:type="dxa"/>
              <w:jc w:val="center"/>
              <w:tblLayout w:type="fixed"/>
              <w:tblCellMar>
                <w:top w:w="0" w:type="dxa"/>
                <w:left w:w="0" w:type="dxa"/>
                <w:bottom w:w="0" w:type="dxa"/>
                <w:right w:w="0" w:type="dxa"/>
              </w:tblCellMar>
            </w:tblPr>
            <w:tblGrid>
              <w:gridCol w:w="635"/>
              <w:gridCol w:w="2813"/>
              <w:gridCol w:w="935"/>
              <w:gridCol w:w="875"/>
              <w:gridCol w:w="875"/>
              <w:gridCol w:w="875"/>
              <w:gridCol w:w="2"/>
              <w:gridCol w:w="873"/>
              <w:gridCol w:w="875"/>
              <w:gridCol w:w="880"/>
            </w:tblGrid>
            <w:tr>
              <w:tblPrEx>
                <w:tblCellMar>
                  <w:top w:w="0" w:type="dxa"/>
                  <w:left w:w="0" w:type="dxa"/>
                  <w:bottom w:w="0" w:type="dxa"/>
                  <w:right w:w="0" w:type="dxa"/>
                </w:tblCellMar>
              </w:tblPrEx>
              <w:trPr>
                <w:trHeight w:val="454" w:hRule="atLeast"/>
                <w:jc w:val="center"/>
              </w:trPr>
              <w:tc>
                <w:tcPr>
                  <w:tcW w:w="635"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序号</w:t>
                  </w:r>
                </w:p>
              </w:tc>
              <w:tc>
                <w:tcPr>
                  <w:tcW w:w="2813"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项目名称</w:t>
                  </w:r>
                </w:p>
              </w:tc>
              <w:tc>
                <w:tcPr>
                  <w:tcW w:w="935"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单位</w:t>
                  </w:r>
                </w:p>
              </w:tc>
              <w:tc>
                <w:tcPr>
                  <w:tcW w:w="5255" w:type="dxa"/>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hint="eastAsia" w:ascii="Times New Roman" w:hAnsi="Times New Roman" w:eastAsia="宋体"/>
                      <w:color w:val="auto"/>
                      <w:kern w:val="2"/>
                      <w:sz w:val="21"/>
                      <w:szCs w:val="21"/>
                      <w:lang w:eastAsia="zh-CN"/>
                    </w:rPr>
                    <w:t>监测</w:t>
                  </w:r>
                  <w:r>
                    <w:rPr>
                      <w:rFonts w:ascii="Times New Roman" w:hAnsi="Times New Roman" w:eastAsia="宋体"/>
                      <w:color w:val="auto"/>
                      <w:kern w:val="2"/>
                      <w:sz w:val="21"/>
                      <w:szCs w:val="21"/>
                    </w:rPr>
                    <w:t>结果</w:t>
                  </w:r>
                </w:p>
              </w:tc>
            </w:tr>
            <w:tr>
              <w:tblPrEx>
                <w:tblCellMar>
                  <w:top w:w="0" w:type="dxa"/>
                  <w:left w:w="0" w:type="dxa"/>
                  <w:bottom w:w="0" w:type="dxa"/>
                  <w:right w:w="0" w:type="dxa"/>
                </w:tblCellMar>
              </w:tblPrEx>
              <w:trPr>
                <w:trHeight w:val="454" w:hRule="atLeast"/>
                <w:jc w:val="center"/>
              </w:trPr>
              <w:tc>
                <w:tcPr>
                  <w:tcW w:w="635" w:type="dxa"/>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2813" w:type="dxa"/>
                  <w:vMerge w:val="continue"/>
                  <w:tcBorders>
                    <w:top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935" w:type="dxa"/>
                  <w:vMerge w:val="continue"/>
                  <w:tcBorders>
                    <w:top w:val="single" w:color="000000" w:sz="8" w:space="0"/>
                    <w:bottom w:val="single" w:color="000000" w:sz="8" w:space="0"/>
                    <w:right w:val="single" w:color="000000" w:sz="8" w:space="0"/>
                  </w:tcBorders>
                  <w:noWrap w:val="0"/>
                  <w:vAlign w:val="center"/>
                </w:tcPr>
                <w:p>
                  <w:pPr>
                    <w:widowControl w:val="0"/>
                    <w:jc w:val="both"/>
                    <w:rPr>
                      <w:rFonts w:ascii="Calibri" w:hAnsi="Calibri" w:eastAsia="宋体"/>
                      <w:color w:val="auto"/>
                      <w:kern w:val="2"/>
                      <w:sz w:val="21"/>
                      <w:szCs w:val="21"/>
                    </w:rPr>
                  </w:pP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进口</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出口</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测点废气温度</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8</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11</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*2</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废气含湿率</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2.1</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2.1</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*3</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测点废气流速</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m/s</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7.5</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7.7</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*4</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实测流量</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m</w:t>
                  </w:r>
                  <w:r>
                    <w:rPr>
                      <w:rFonts w:ascii="Times New Roman" w:hAnsi="Times New Roman" w:eastAsia="宋体"/>
                      <w:color w:val="auto"/>
                      <w:kern w:val="2"/>
                      <w:sz w:val="21"/>
                      <w:szCs w:val="21"/>
                      <w:vertAlign w:val="superscript"/>
                    </w:rPr>
                    <w:t>3</w:t>
                  </w:r>
                  <w:r>
                    <w:rPr>
                      <w:rFonts w:ascii="Times New Roman" w:hAnsi="Times New Roman" w:eastAsia="宋体"/>
                      <w:color w:val="auto"/>
                      <w:kern w:val="2"/>
                      <w:sz w:val="21"/>
                      <w:szCs w:val="21"/>
                    </w:rPr>
                    <w:t>/h</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3.40×10</w:t>
                  </w:r>
                  <w:r>
                    <w:rPr>
                      <w:rFonts w:ascii="Times New Roman" w:hAnsi="Times New Roman" w:eastAsia="宋体"/>
                      <w:color w:val="auto"/>
                      <w:kern w:val="2"/>
                      <w:sz w:val="21"/>
                      <w:szCs w:val="21"/>
                      <w:vertAlign w:val="superscript"/>
                    </w:rPr>
                    <w:t>3</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3.51×10</w:t>
                  </w:r>
                  <w:r>
                    <w:rPr>
                      <w:rFonts w:ascii="Times New Roman" w:hAnsi="Times New Roman" w:eastAsia="宋体"/>
                      <w:color w:val="auto"/>
                      <w:kern w:val="2"/>
                      <w:sz w:val="21"/>
                      <w:szCs w:val="21"/>
                      <w:vertAlign w:val="superscript"/>
                    </w:rPr>
                    <w:t>3</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5</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标干流量</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Nm</w:t>
                  </w:r>
                  <w:r>
                    <w:rPr>
                      <w:rFonts w:ascii="Times New Roman" w:hAnsi="Times New Roman" w:eastAsia="宋体"/>
                      <w:color w:val="auto"/>
                      <w:kern w:val="2"/>
                      <w:sz w:val="21"/>
                      <w:szCs w:val="21"/>
                      <w:vertAlign w:val="superscript"/>
                    </w:rPr>
                    <w:t>3</w:t>
                  </w:r>
                  <w:r>
                    <w:rPr>
                      <w:rFonts w:ascii="Times New Roman" w:hAnsi="Times New Roman" w:eastAsia="宋体"/>
                      <w:color w:val="auto"/>
                      <w:kern w:val="2"/>
                      <w:sz w:val="21"/>
                      <w:szCs w:val="21"/>
                    </w:rPr>
                    <w:t>/h</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3.19×10</w:t>
                  </w:r>
                  <w:r>
                    <w:rPr>
                      <w:rFonts w:ascii="Times New Roman" w:hAnsi="Times New Roman" w:eastAsia="宋体"/>
                      <w:color w:val="auto"/>
                      <w:kern w:val="2"/>
                      <w:sz w:val="21"/>
                      <w:szCs w:val="21"/>
                      <w:vertAlign w:val="superscript"/>
                    </w:rPr>
                    <w:t>3</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3.33×10</w:t>
                  </w:r>
                  <w:r>
                    <w:rPr>
                      <w:rFonts w:ascii="Times New Roman" w:hAnsi="Times New Roman" w:eastAsia="宋体"/>
                      <w:color w:val="auto"/>
                      <w:kern w:val="2"/>
                      <w:sz w:val="21"/>
                      <w:szCs w:val="21"/>
                      <w:vertAlign w:val="superscript"/>
                    </w:rPr>
                    <w:t>3</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6</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 xml:space="preserve">非甲烷总烃浓度 </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33.8</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33.7</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33.7</w:t>
                  </w:r>
                </w:p>
              </w:tc>
              <w:tc>
                <w:tcPr>
                  <w:tcW w:w="875"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6.66</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5.37</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5.91</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7</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非甲烷总烃排放浓度</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33.7</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5.98</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8</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非甲烷总烃排放速率</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kg/h</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0.108</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0.0199</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val="en-US" w:eastAsia="zh-CN" w:bidi="ar-SA"/>
                    </w:rPr>
                  </w:pPr>
                  <w:r>
                    <w:rPr>
                      <w:rFonts w:ascii="Times New Roman" w:hAnsi="Times New Roman" w:eastAsia="宋体"/>
                      <w:color w:val="auto"/>
                      <w:kern w:val="2"/>
                      <w:sz w:val="21"/>
                      <w:szCs w:val="21"/>
                    </w:rPr>
                    <w:t>9</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去除率</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w:t>
                  </w:r>
                </w:p>
              </w:tc>
              <w:tc>
                <w:tcPr>
                  <w:tcW w:w="5255" w:type="dxa"/>
                  <w:gridSpan w:val="7"/>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rPr>
                    <w:t>81.6</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10</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臭气浓度</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无量纲</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724</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724</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549</w:t>
                  </w:r>
                </w:p>
              </w:tc>
              <w:tc>
                <w:tcPr>
                  <w:tcW w:w="875"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229</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173</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309</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lang w:bidi="ar-SA"/>
                    </w:rPr>
                  </w:pPr>
                  <w:r>
                    <w:rPr>
                      <w:rFonts w:ascii="Times New Roman" w:hAnsi="Times New Roman" w:eastAsia="宋体"/>
                      <w:color w:val="auto"/>
                      <w:kern w:val="2"/>
                      <w:sz w:val="21"/>
                      <w:szCs w:val="21"/>
                    </w:rPr>
                    <w:t>11</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臭气浓度</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无量纲</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724</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309</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12</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 xml:space="preserve">二苯基甲烷二异氰酸酯浓度 </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c>
                <w:tcPr>
                  <w:tcW w:w="875" w:type="dxa"/>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c>
                <w:tcPr>
                  <w:tcW w:w="880"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spacing w:val="-11"/>
                      <w:kern w:val="2"/>
                      <w:sz w:val="21"/>
                      <w:szCs w:val="21"/>
                    </w:rPr>
                    <w:t>&lt;0.0003</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13</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spacing w:val="-17"/>
                      <w:kern w:val="2"/>
                      <w:sz w:val="21"/>
                      <w:szCs w:val="21"/>
                    </w:rPr>
                  </w:pPr>
                  <w:r>
                    <w:rPr>
                      <w:rFonts w:ascii="Times New Roman" w:hAnsi="Times New Roman" w:eastAsia="宋体"/>
                      <w:color w:val="auto"/>
                      <w:spacing w:val="-17"/>
                      <w:kern w:val="2"/>
                      <w:sz w:val="21"/>
                      <w:szCs w:val="21"/>
                    </w:rPr>
                    <w:t>二苯基甲烷二异氰酸酯排放浓度</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mg/m</w:t>
                  </w:r>
                  <w:r>
                    <w:rPr>
                      <w:rFonts w:ascii="Times New Roman" w:hAnsi="Times New Roman" w:eastAsia="宋体"/>
                      <w:color w:val="auto"/>
                      <w:kern w:val="2"/>
                      <w:sz w:val="21"/>
                      <w:szCs w:val="21"/>
                      <w:vertAlign w:val="superscript"/>
                    </w:rPr>
                    <w:t>3</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&lt;0.0003</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&lt;0.0003</w:t>
                  </w:r>
                </w:p>
              </w:tc>
            </w:tr>
            <w:tr>
              <w:tblPrEx>
                <w:tblCellMar>
                  <w:top w:w="0" w:type="dxa"/>
                  <w:left w:w="0" w:type="dxa"/>
                  <w:bottom w:w="0" w:type="dxa"/>
                  <w:right w:w="0" w:type="dxa"/>
                </w:tblCellMar>
              </w:tblPrEx>
              <w:trPr>
                <w:trHeight w:val="454" w:hRule="atLeast"/>
                <w:jc w:val="center"/>
              </w:trPr>
              <w:tc>
                <w:tcPr>
                  <w:tcW w:w="635" w:type="dxa"/>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olor w:val="auto"/>
                      <w:kern w:val="2"/>
                      <w:sz w:val="21"/>
                      <w:szCs w:val="21"/>
                    </w:rPr>
                    <w:t>14</w:t>
                  </w:r>
                </w:p>
              </w:tc>
              <w:tc>
                <w:tcPr>
                  <w:tcW w:w="2813"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spacing w:val="-17"/>
                      <w:kern w:val="2"/>
                      <w:sz w:val="21"/>
                      <w:szCs w:val="21"/>
                    </w:rPr>
                  </w:pPr>
                  <w:r>
                    <w:rPr>
                      <w:rFonts w:ascii="Times New Roman" w:hAnsi="Times New Roman" w:eastAsia="宋体"/>
                      <w:color w:val="auto"/>
                      <w:spacing w:val="-17"/>
                      <w:kern w:val="2"/>
                      <w:sz w:val="21"/>
                      <w:szCs w:val="21"/>
                    </w:rPr>
                    <w:t>二苯基甲烷二异氰酸酯排放速率</w:t>
                  </w:r>
                </w:p>
              </w:tc>
              <w:tc>
                <w:tcPr>
                  <w:tcW w:w="93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kg/h</w:t>
                  </w:r>
                </w:p>
              </w:tc>
              <w:tc>
                <w:tcPr>
                  <w:tcW w:w="2627" w:type="dxa"/>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&lt;9.57×10</w:t>
                  </w:r>
                  <w:r>
                    <w:rPr>
                      <w:rFonts w:ascii="Times New Roman" w:hAnsi="Times New Roman" w:eastAsia="宋体"/>
                      <w:color w:val="auto"/>
                      <w:kern w:val="2"/>
                      <w:sz w:val="21"/>
                      <w:szCs w:val="21"/>
                      <w:vertAlign w:val="superscript"/>
                    </w:rPr>
                    <w:t>-7</w:t>
                  </w:r>
                </w:p>
              </w:tc>
              <w:tc>
                <w:tcPr>
                  <w:tcW w:w="2628" w:type="dxa"/>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olor w:val="auto"/>
                      <w:kern w:val="2"/>
                      <w:sz w:val="21"/>
                      <w:szCs w:val="21"/>
                    </w:rPr>
                  </w:pPr>
                  <w:r>
                    <w:rPr>
                      <w:rFonts w:ascii="Times New Roman" w:hAnsi="Times New Roman" w:eastAsia="宋体"/>
                      <w:color w:val="auto"/>
                      <w:kern w:val="2"/>
                      <w:sz w:val="21"/>
                      <w:szCs w:val="21"/>
                    </w:rPr>
                    <w:t>&lt;9.99×10</w:t>
                  </w:r>
                  <w:r>
                    <w:rPr>
                      <w:rFonts w:ascii="Times New Roman" w:hAnsi="Times New Roman" w:eastAsia="宋体"/>
                      <w:color w:val="auto"/>
                      <w:kern w:val="2"/>
                      <w:sz w:val="21"/>
                      <w:szCs w:val="21"/>
                      <w:vertAlign w:val="superscript"/>
                    </w:rPr>
                    <w:t>-7</w:t>
                  </w:r>
                </w:p>
              </w:tc>
            </w:tr>
            <w:tr>
              <w:tblPrEx>
                <w:tblCellMar>
                  <w:top w:w="0" w:type="dxa"/>
                  <w:left w:w="0" w:type="dxa"/>
                  <w:bottom w:w="0" w:type="dxa"/>
                  <w:right w:w="0" w:type="dxa"/>
                </w:tblCellMar>
              </w:tblPrEx>
              <w:trPr>
                <w:trHeight w:val="454" w:hRule="atLeast"/>
                <w:jc w:val="center"/>
              </w:trPr>
              <w:tc>
                <w:tcPr>
                  <w:tcW w:w="9638" w:type="dxa"/>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widowControl w:val="0"/>
                    <w:jc w:val="left"/>
                    <w:rPr>
                      <w:rFonts w:hint="eastAsia" w:ascii="Times New Roman" w:hAnsi="Times New Roman" w:eastAsia="宋体"/>
                      <w:color w:val="auto"/>
                      <w:kern w:val="2"/>
                      <w:sz w:val="21"/>
                      <w:szCs w:val="21"/>
                      <w:lang w:eastAsia="zh-CN"/>
                    </w:rPr>
                  </w:pPr>
                  <w:r>
                    <w:rPr>
                      <w:rFonts w:ascii="Times New Roman" w:hAnsi="Times New Roman" w:eastAsia="宋体"/>
                      <w:color w:val="auto"/>
                      <w:kern w:val="2"/>
                      <w:sz w:val="21"/>
                      <w:szCs w:val="21"/>
                    </w:rPr>
                    <w:t>*号的为现场测试参数</w:t>
                  </w:r>
                  <w:r>
                    <w:rPr>
                      <w:rFonts w:hint="eastAsia" w:ascii="Times New Roman" w:hAnsi="Times New Roman" w:eastAsia="宋体"/>
                      <w:color w:val="auto"/>
                      <w:kern w:val="2"/>
                      <w:sz w:val="21"/>
                      <w:szCs w:val="21"/>
                      <w:lang w:eastAsia="zh-CN"/>
                    </w:rPr>
                    <w:t>。</w:t>
                  </w:r>
                </w:p>
                <w:p>
                  <w:pPr>
                    <w:pStyle w:val="41"/>
                    <w:widowControl w:val="0"/>
                    <w:jc w:val="both"/>
                    <w:rPr>
                      <w:rFonts w:ascii="Times New Roman" w:hAnsi="Times New Roman" w:eastAsia="宋体"/>
                      <w:color w:val="auto"/>
                      <w:kern w:val="2"/>
                      <w:sz w:val="21"/>
                      <w:szCs w:val="21"/>
                    </w:rPr>
                  </w:pPr>
                  <w:r>
                    <w:rPr>
                      <w:rFonts w:hint="default" w:ascii="Times New Roman" w:hAnsi="Times New Roman" w:eastAsia="宋体"/>
                      <w:color w:val="auto"/>
                      <w:spacing w:val="-6"/>
                      <w:kern w:val="2"/>
                      <w:sz w:val="21"/>
                      <w:szCs w:val="21"/>
                      <w:lang w:eastAsia="zh-CN"/>
                    </w:rPr>
                    <w:t>结论：</w:t>
                  </w:r>
                  <w:r>
                    <w:rPr>
                      <w:rFonts w:hint="default" w:ascii="Times New Roman" w:hAnsi="Times New Roman" w:eastAsia="宋体"/>
                      <w:color w:val="auto"/>
                      <w:spacing w:val="-6"/>
                      <w:kern w:val="2"/>
                      <w:sz w:val="21"/>
                      <w:szCs w:val="21"/>
                      <w:lang w:val="en-US" w:eastAsia="zh-CN"/>
                    </w:rPr>
                    <w:t>20</w:t>
                  </w:r>
                  <w:r>
                    <w:rPr>
                      <w:rFonts w:hint="eastAsia" w:ascii="Times New Roman" w:hAnsi="Times New Roman" w:eastAsia="宋体"/>
                      <w:color w:val="auto"/>
                      <w:spacing w:val="-6"/>
                      <w:kern w:val="2"/>
                      <w:sz w:val="21"/>
                      <w:szCs w:val="21"/>
                      <w:lang w:val="en-US" w:eastAsia="zh-CN"/>
                    </w:rPr>
                    <w:t>21</w:t>
                  </w:r>
                  <w:r>
                    <w:rPr>
                      <w:rFonts w:hint="default" w:ascii="Times New Roman" w:hAnsi="Times New Roman" w:eastAsia="宋体"/>
                      <w:color w:val="auto"/>
                      <w:spacing w:val="-6"/>
                      <w:kern w:val="2"/>
                      <w:sz w:val="21"/>
                      <w:szCs w:val="21"/>
                      <w:lang w:val="en-US" w:eastAsia="zh-CN"/>
                    </w:rPr>
                    <w:t>年</w:t>
                  </w:r>
                  <w:r>
                    <w:rPr>
                      <w:rFonts w:hint="eastAsia" w:ascii="Times New Roman" w:hAnsi="Times New Roman" w:eastAsia="宋体"/>
                      <w:color w:val="auto"/>
                      <w:spacing w:val="-6"/>
                      <w:kern w:val="2"/>
                      <w:sz w:val="21"/>
                      <w:szCs w:val="21"/>
                      <w:lang w:val="en-US" w:eastAsia="zh-CN"/>
                    </w:rPr>
                    <w:t>01</w:t>
                  </w:r>
                  <w:r>
                    <w:rPr>
                      <w:rFonts w:hint="default" w:ascii="Times New Roman" w:hAnsi="Times New Roman" w:eastAsia="宋体"/>
                      <w:color w:val="auto"/>
                      <w:spacing w:val="-6"/>
                      <w:kern w:val="2"/>
                      <w:sz w:val="21"/>
                      <w:szCs w:val="21"/>
                      <w:lang w:val="en-US" w:eastAsia="zh-CN"/>
                    </w:rPr>
                    <w:t>月</w:t>
                  </w:r>
                  <w:r>
                    <w:rPr>
                      <w:rFonts w:hint="eastAsia" w:ascii="Times New Roman" w:hAnsi="Times New Roman" w:eastAsia="宋体"/>
                      <w:color w:val="auto"/>
                      <w:spacing w:val="-6"/>
                      <w:kern w:val="2"/>
                      <w:sz w:val="21"/>
                      <w:szCs w:val="21"/>
                      <w:lang w:val="en-US" w:eastAsia="zh-CN"/>
                    </w:rPr>
                    <w:t>09</w:t>
                  </w:r>
                  <w:r>
                    <w:rPr>
                      <w:rFonts w:hint="default" w:ascii="Times New Roman" w:hAnsi="Times New Roman" w:eastAsia="宋体"/>
                      <w:color w:val="auto"/>
                      <w:spacing w:val="-6"/>
                      <w:kern w:val="2"/>
                      <w:sz w:val="21"/>
                      <w:szCs w:val="21"/>
                      <w:lang w:val="en-US" w:eastAsia="zh-CN"/>
                    </w:rPr>
                    <w:t>日，</w:t>
                  </w:r>
                  <w:r>
                    <w:rPr>
                      <w:rFonts w:ascii="Times New Roman" w:hAnsi="Times New Roman" w:eastAsia="宋体"/>
                      <w:color w:val="auto"/>
                      <w:kern w:val="2"/>
                      <w:sz w:val="21"/>
                      <w:szCs w:val="21"/>
                    </w:rPr>
                    <w:t>注塑废气排气筒</w:t>
                  </w:r>
                  <w:r>
                    <w:rPr>
                      <w:rFonts w:hint="default" w:ascii="Times New Roman" w:hAnsi="Times New Roman" w:eastAsia="宋体"/>
                      <w:color w:val="auto"/>
                      <w:spacing w:val="-6"/>
                      <w:kern w:val="2"/>
                      <w:sz w:val="21"/>
                      <w:szCs w:val="21"/>
                      <w:lang w:val="en-US" w:eastAsia="zh-CN"/>
                    </w:rPr>
                    <w:t>出口废气</w:t>
                  </w:r>
                  <w:r>
                    <w:rPr>
                      <w:rFonts w:hint="eastAsia" w:ascii="Times New Roman" w:hAnsi="Times New Roman" w:eastAsia="宋体"/>
                      <w:color w:val="auto"/>
                      <w:spacing w:val="-6"/>
                      <w:kern w:val="2"/>
                      <w:sz w:val="21"/>
                      <w:szCs w:val="21"/>
                      <w:lang w:val="en-US" w:eastAsia="zh-CN"/>
                    </w:rPr>
                    <w:t>监测</w:t>
                  </w:r>
                  <w:r>
                    <w:rPr>
                      <w:rFonts w:hint="default" w:ascii="Times New Roman" w:hAnsi="Times New Roman" w:eastAsia="宋体"/>
                      <w:color w:val="auto"/>
                      <w:spacing w:val="-6"/>
                      <w:kern w:val="2"/>
                      <w:sz w:val="21"/>
                      <w:szCs w:val="21"/>
                      <w:lang w:val="en-US" w:eastAsia="zh-CN"/>
                    </w:rPr>
                    <w:t>结果符合标准限值要求。</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line="276" w:lineRule="auto"/>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无</w:t>
            </w:r>
            <w:r>
              <w:rPr>
                <w:rFonts w:hint="default" w:ascii="Times New Roman" w:hAnsi="Times New Roman" w:cs="Times New Roman"/>
                <w:color w:val="auto"/>
                <w:lang w:val="en-US" w:eastAsia="zh-CN"/>
              </w:rPr>
              <w:t>组织废气</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kern w:val="0"/>
                <w:sz w:val="21"/>
                <w:szCs w:val="21"/>
              </w:rPr>
            </w:pPr>
            <w:r>
              <w:rPr>
                <w:b/>
                <w:color w:val="auto"/>
                <w:sz w:val="21"/>
                <w:szCs w:val="21"/>
              </w:rPr>
              <w:t>表7-</w:t>
            </w:r>
            <w:r>
              <w:rPr>
                <w:rFonts w:hint="eastAsia"/>
                <w:b/>
                <w:color w:val="auto"/>
                <w:sz w:val="21"/>
                <w:szCs w:val="21"/>
                <w:lang w:val="en-US" w:eastAsia="zh-CN"/>
              </w:rPr>
              <w:t>5</w:t>
            </w:r>
            <w:r>
              <w:rPr>
                <w:b/>
                <w:color w:val="auto"/>
                <w:sz w:val="21"/>
                <w:szCs w:val="21"/>
              </w:rPr>
              <w:t xml:space="preserve"> </w:t>
            </w:r>
            <w:r>
              <w:rPr>
                <w:b/>
                <w:bCs/>
                <w:color w:val="auto"/>
                <w:kern w:val="0"/>
                <w:sz w:val="21"/>
                <w:szCs w:val="21"/>
              </w:rPr>
              <w:t>采样期间气象参数</w:t>
            </w:r>
          </w:p>
          <w:tbl>
            <w:tblPr>
              <w:tblStyle w:val="32"/>
              <w:tblW w:w="9638" w:type="dxa"/>
              <w:jc w:val="center"/>
              <w:tblLayout w:type="fixed"/>
              <w:tblCellMar>
                <w:top w:w="15" w:type="dxa"/>
                <w:left w:w="15" w:type="dxa"/>
                <w:bottom w:w="15" w:type="dxa"/>
                <w:right w:w="15" w:type="dxa"/>
              </w:tblCellMar>
            </w:tblPr>
            <w:tblGrid>
              <w:gridCol w:w="1445"/>
              <w:gridCol w:w="1930"/>
              <w:gridCol w:w="1204"/>
              <w:gridCol w:w="1204"/>
              <w:gridCol w:w="1204"/>
              <w:gridCol w:w="1204"/>
              <w:gridCol w:w="1447"/>
            </w:tblGrid>
            <w:tr>
              <w:tblPrEx>
                <w:tblCellMar>
                  <w:top w:w="15" w:type="dxa"/>
                  <w:left w:w="15" w:type="dxa"/>
                  <w:bottom w:w="15" w:type="dxa"/>
                  <w:right w:w="15" w:type="dxa"/>
                </w:tblCellMar>
              </w:tblPrEx>
              <w:trPr>
                <w:trHeight w:val="340" w:hRule="atLeast"/>
                <w:jc w:val="center"/>
              </w:trPr>
              <w:tc>
                <w:tcPr>
                  <w:tcW w:w="749"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采样日期</w:t>
                  </w: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采样时间</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风向</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风速(m/s)</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气温(℃)</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气压(kPa)</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eastAsia="宋体"/>
                      <w:b/>
                      <w:color w:val="auto"/>
                      <w:kern w:val="2"/>
                      <w:sz w:val="21"/>
                      <w:szCs w:val="21"/>
                    </w:rPr>
                  </w:pPr>
                  <w:r>
                    <w:rPr>
                      <w:rFonts w:hint="eastAsia" w:eastAsia="宋体"/>
                      <w:b/>
                      <w:color w:val="auto"/>
                      <w:kern w:val="2"/>
                      <w:sz w:val="21"/>
                      <w:szCs w:val="21"/>
                    </w:rPr>
                    <w:t>天气状况</w:t>
                  </w:r>
                </w:p>
              </w:tc>
            </w:tr>
            <w:tr>
              <w:tblPrEx>
                <w:tblCellMar>
                  <w:top w:w="15" w:type="dxa"/>
                  <w:left w:w="15" w:type="dxa"/>
                  <w:bottom w:w="15" w:type="dxa"/>
                  <w:right w:w="15" w:type="dxa"/>
                </w:tblCellMar>
              </w:tblPrEx>
              <w:trPr>
                <w:trHeight w:val="340" w:hRule="atLeast"/>
                <w:jc w:val="center"/>
              </w:trPr>
              <w:tc>
                <w:tcPr>
                  <w:tcW w:w="749" w:type="pct"/>
                  <w:vMerge w:val="restar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2021.01.08</w:t>
                  </w: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10:00-11:15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-3</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12:00-13:15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2.4</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14:00-15:15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2.6</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16:00-17:15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2.5</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0</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restar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2021.01.09</w:t>
                  </w: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11:00-12:00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2.4</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13:00-14:00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2.2</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15:00-16:00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r>
              <w:tblPrEx>
                <w:tblCellMar>
                  <w:top w:w="15" w:type="dxa"/>
                  <w:left w:w="15" w:type="dxa"/>
                  <w:bottom w:w="15" w:type="dxa"/>
                  <w:right w:w="15" w:type="dxa"/>
                </w:tblCellMar>
              </w:tblPrEx>
              <w:trPr>
                <w:trHeight w:val="340" w:hRule="atLeast"/>
                <w:jc w:val="center"/>
              </w:trPr>
              <w:tc>
                <w:tcPr>
                  <w:tcW w:w="749" w:type="pct"/>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eastAsia" w:eastAsia="宋体"/>
                      <w:b w:val="0"/>
                      <w:bCs/>
                      <w:color w:val="auto"/>
                      <w:kern w:val="2"/>
                      <w:sz w:val="21"/>
                      <w:szCs w:val="21"/>
                    </w:rPr>
                  </w:pPr>
                </w:p>
              </w:tc>
              <w:tc>
                <w:tcPr>
                  <w:tcW w:w="100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 xml:space="preserve">17:00-18:00 </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北</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2.3</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0</w:t>
                  </w:r>
                </w:p>
              </w:tc>
              <w:tc>
                <w:tcPr>
                  <w:tcW w:w="624"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102.2</w:t>
                  </w:r>
                </w:p>
              </w:tc>
              <w:tc>
                <w:tcPr>
                  <w:tcW w:w="750" w:type="pct"/>
                  <w:tcBorders>
                    <w:top w:val="single" w:color="000000" w:sz="6" w:space="0"/>
                    <w:left w:val="single" w:color="000000" w:sz="6" w:space="0"/>
                    <w:bottom w:val="single" w:color="000000" w:sz="6" w:space="0"/>
                    <w:right w:val="single" w:color="000000" w:sz="6" w:space="0"/>
                  </w:tcBorders>
                  <w:noWrap w:val="0"/>
                  <w:tcMar>
                    <w:top w:w="22" w:type="dxa"/>
                    <w:left w:w="22" w:type="dxa"/>
                    <w:bottom w:w="22" w:type="dxa"/>
                    <w:right w:w="22" w:type="dxa"/>
                  </w:tcMar>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b w:val="0"/>
                      <w:bCs/>
                      <w:color w:val="auto"/>
                      <w:kern w:val="2"/>
                      <w:sz w:val="21"/>
                      <w:szCs w:val="21"/>
                    </w:rPr>
                  </w:pPr>
                  <w:r>
                    <w:rPr>
                      <w:rFonts w:hint="eastAsia" w:eastAsia="宋体"/>
                      <w:b w:val="0"/>
                      <w:bCs/>
                      <w:color w:val="auto"/>
                      <w:kern w:val="2"/>
                      <w:sz w:val="21"/>
                      <w:szCs w:val="21"/>
                    </w:rPr>
                    <w:t>晴</w:t>
                  </w:r>
                </w:p>
              </w:tc>
            </w:tr>
          </w:tbl>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kern w:val="0"/>
                <w:sz w:val="21"/>
                <w:szCs w:val="21"/>
              </w:rPr>
            </w:pPr>
            <w:r>
              <w:rPr>
                <w:b/>
                <w:bCs/>
                <w:color w:val="auto"/>
                <w:kern w:val="0"/>
                <w:sz w:val="21"/>
                <w:szCs w:val="21"/>
              </w:rPr>
              <w:t>表7</w:t>
            </w:r>
            <w:r>
              <w:rPr>
                <w:rFonts w:hint="eastAsia"/>
                <w:b/>
                <w:bCs/>
                <w:color w:val="auto"/>
                <w:kern w:val="0"/>
                <w:sz w:val="21"/>
                <w:szCs w:val="21"/>
              </w:rPr>
              <w:t>-</w:t>
            </w:r>
            <w:r>
              <w:rPr>
                <w:rFonts w:hint="eastAsia"/>
                <w:b/>
                <w:bCs/>
                <w:color w:val="auto"/>
                <w:kern w:val="0"/>
                <w:sz w:val="21"/>
                <w:szCs w:val="21"/>
                <w:lang w:val="en-US" w:eastAsia="zh-CN"/>
              </w:rPr>
              <w:t>6</w:t>
            </w:r>
            <w:r>
              <w:rPr>
                <w:b/>
                <w:bCs/>
                <w:color w:val="auto"/>
                <w:kern w:val="0"/>
                <w:sz w:val="21"/>
                <w:szCs w:val="21"/>
              </w:rPr>
              <w:t xml:space="preserve">  无组织废气监测结果</w:t>
            </w:r>
          </w:p>
          <w:tbl>
            <w:tblPr>
              <w:tblStyle w:val="82"/>
              <w:tblW w:w="9638" w:type="dxa"/>
              <w:jc w:val="center"/>
              <w:tblLayout w:type="fixed"/>
              <w:tblCellMar>
                <w:top w:w="0" w:type="dxa"/>
                <w:left w:w="0" w:type="dxa"/>
                <w:bottom w:w="0" w:type="dxa"/>
                <w:right w:w="0" w:type="dxa"/>
              </w:tblCellMar>
            </w:tblPr>
            <w:tblGrid>
              <w:gridCol w:w="1167"/>
              <w:gridCol w:w="894"/>
              <w:gridCol w:w="2339"/>
              <w:gridCol w:w="934"/>
              <w:gridCol w:w="860"/>
              <w:gridCol w:w="860"/>
              <w:gridCol w:w="860"/>
              <w:gridCol w:w="860"/>
              <w:gridCol w:w="864"/>
            </w:tblGrid>
            <w:tr>
              <w:tblPrEx>
                <w:tblCellMar>
                  <w:top w:w="0" w:type="dxa"/>
                  <w:left w:w="0" w:type="dxa"/>
                  <w:bottom w:w="0" w:type="dxa"/>
                  <w:right w:w="0" w:type="dxa"/>
                </w:tblCellMar>
              </w:tblPrEx>
              <w:trPr>
                <w:trHeight w:val="340" w:hRule="atLeast"/>
                <w:jc w:val="center"/>
              </w:trPr>
              <w:tc>
                <w:tcPr>
                  <w:tcW w:w="1185"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ascii="Times New Roman" w:hAnsi="Times New Roman" w:eastAsia="宋体"/>
                      <w:b/>
                      <w:bCs/>
                      <w:color w:val="auto"/>
                      <w:kern w:val="2"/>
                      <w:sz w:val="21"/>
                      <w:szCs w:val="21"/>
                    </w:rPr>
                    <w:t>采样日期</w:t>
                  </w:r>
                </w:p>
              </w:tc>
              <w:tc>
                <w:tcPr>
                  <w:tcW w:w="907" w:type="dxa"/>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测点</w:t>
                  </w:r>
                </w:p>
              </w:tc>
              <w:tc>
                <w:tcPr>
                  <w:tcW w:w="2377"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lang w:eastAsia="zh-CN"/>
                    </w:rPr>
                    <w:t>监测</w:t>
                  </w:r>
                  <w:r>
                    <w:rPr>
                      <w:rFonts w:hint="eastAsia" w:ascii="Times New Roman" w:hAnsi="Times New Roman" w:eastAsia="宋体"/>
                      <w:b/>
                      <w:bCs/>
                      <w:color w:val="auto"/>
                      <w:kern w:val="2"/>
                      <w:sz w:val="21"/>
                      <w:szCs w:val="21"/>
                    </w:rPr>
                    <w:t>项目</w:t>
                  </w:r>
                </w:p>
              </w:tc>
              <w:tc>
                <w:tcPr>
                  <w:tcW w:w="947" w:type="dxa"/>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单位</w:t>
                  </w:r>
                </w:p>
              </w:tc>
              <w:tc>
                <w:tcPr>
                  <w:tcW w:w="4359" w:type="dxa"/>
                  <w:gridSpan w:val="5"/>
                  <w:tcBorders>
                    <w:top w:val="single" w:color="000000" w:sz="8" w:space="0"/>
                    <w:bottom w:val="single" w:color="000000" w:sz="8" w:space="0"/>
                    <w:right w:val="single" w:color="auto" w:sz="4"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lang w:eastAsia="zh-CN"/>
                    </w:rPr>
                    <w:t>监测</w:t>
                  </w:r>
                  <w:r>
                    <w:rPr>
                      <w:rFonts w:hint="eastAsia" w:ascii="Times New Roman" w:hAnsi="Times New Roman" w:eastAsia="宋体"/>
                      <w:b/>
                      <w:bCs/>
                      <w:color w:val="auto"/>
                      <w:kern w:val="2"/>
                      <w:sz w:val="21"/>
                      <w:szCs w:val="21"/>
                    </w:rPr>
                    <w:t>结果</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Calibri" w:hAnsi="Calibri" w:eastAsia="宋体"/>
                      <w:b/>
                      <w:bCs/>
                      <w:color w:val="auto"/>
                      <w:kern w:val="2"/>
                      <w:sz w:val="21"/>
                      <w:szCs w:val="21"/>
                    </w:rPr>
                  </w:pPr>
                </w:p>
              </w:tc>
              <w:tc>
                <w:tcPr>
                  <w:tcW w:w="907"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Calibri" w:hAnsi="Calibri" w:eastAsia="宋体"/>
                      <w:b/>
                      <w:bCs/>
                      <w:color w:val="auto"/>
                      <w:kern w:val="2"/>
                      <w:sz w:val="21"/>
                      <w:szCs w:val="21"/>
                    </w:rPr>
                  </w:pPr>
                </w:p>
              </w:tc>
              <w:tc>
                <w:tcPr>
                  <w:tcW w:w="2377"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Calibri" w:hAnsi="Calibri" w:eastAsia="宋体"/>
                      <w:b/>
                      <w:bCs/>
                      <w:color w:val="auto"/>
                      <w:kern w:val="2"/>
                      <w:sz w:val="21"/>
                      <w:szCs w:val="21"/>
                    </w:rPr>
                  </w:pPr>
                </w:p>
              </w:tc>
              <w:tc>
                <w:tcPr>
                  <w:tcW w:w="947" w:type="dxa"/>
                  <w:vMerge w:val="continue"/>
                  <w:tcBorders>
                    <w:top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Calibri" w:hAnsi="Calibri" w:eastAsia="宋体"/>
                      <w:b/>
                      <w:bCs/>
                      <w:color w:val="auto"/>
                      <w:kern w:val="2"/>
                      <w:sz w:val="21"/>
                      <w:szCs w:val="21"/>
                    </w:rPr>
                  </w:pP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第1次</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第2次</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第3次</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kern w:val="2"/>
                      <w:sz w:val="21"/>
                      <w:szCs w:val="21"/>
                    </w:rPr>
                    <w:t>第4次</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rPr>
                  </w:pPr>
                  <w:r>
                    <w:rPr>
                      <w:rFonts w:hint="eastAsia" w:ascii="Times New Roman" w:hAnsi="Times New Roman" w:eastAsia="宋体"/>
                      <w:b/>
                      <w:bCs/>
                      <w:color w:val="auto"/>
                      <w:spacing w:val="-11"/>
                      <w:kern w:val="2"/>
                      <w:sz w:val="21"/>
                      <w:szCs w:val="21"/>
                    </w:rPr>
                    <w:t>最大值</w:t>
                  </w:r>
                </w:p>
              </w:tc>
            </w:tr>
            <w:tr>
              <w:tblPrEx>
                <w:tblCellMar>
                  <w:top w:w="0" w:type="dxa"/>
                  <w:left w:w="0" w:type="dxa"/>
                  <w:bottom w:w="0" w:type="dxa"/>
                  <w:right w:w="0" w:type="dxa"/>
                </w:tblCellMar>
              </w:tblPrEx>
              <w:trPr>
                <w:trHeight w:val="340" w:hRule="atLeast"/>
                <w:jc w:val="center"/>
              </w:trPr>
              <w:tc>
                <w:tcPr>
                  <w:tcW w:w="1185"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olor w:val="auto"/>
                      <w:spacing w:val="-6"/>
                      <w:kern w:val="2"/>
                      <w:sz w:val="21"/>
                      <w:szCs w:val="21"/>
                      <w:lang w:val="en-US" w:eastAsia="zh-CN"/>
                    </w:rPr>
                  </w:pPr>
                  <w:r>
                    <w:rPr>
                      <w:rFonts w:hint="eastAsia" w:ascii="Times New Roman" w:hAnsi="Times New Roman" w:eastAsia="宋体"/>
                      <w:color w:val="auto"/>
                      <w:spacing w:val="-6"/>
                      <w:kern w:val="2"/>
                      <w:sz w:val="21"/>
                      <w:szCs w:val="21"/>
                      <w:lang w:val="en-US" w:eastAsia="zh-CN"/>
                    </w:rPr>
                    <w:t>2021.01.08</w:t>
                  </w: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上风向1</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0.20</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0.23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lang w:val="en-US" w:eastAsia="zh-CN"/>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&lt;10</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0.68</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0.72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0.72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0.66</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0.72</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下风向2</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0.36</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0.37</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15</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1.05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0.94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1.13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下风向3</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0.39</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0.38</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0.39</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19</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19</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0.95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0.92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1.11</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下风向4</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0.37</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14</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15</w:t>
                  </w:r>
                </w:p>
              </w:tc>
            </w:tr>
            <w:tr>
              <w:tblPrEx>
                <w:tblCellMar>
                  <w:top w:w="0" w:type="dxa"/>
                  <w:left w:w="0" w:type="dxa"/>
                  <w:bottom w:w="0" w:type="dxa"/>
                  <w:right w:w="0" w:type="dxa"/>
                </w:tblCellMar>
              </w:tblPrEx>
              <w:trPr>
                <w:trHeight w:val="340" w:hRule="atLeast"/>
                <w:jc w:val="center"/>
              </w:trPr>
              <w:tc>
                <w:tcPr>
                  <w:tcW w:w="1185"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1.26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0.93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0.85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w:t>
                  </w:r>
                  <w:r>
                    <w:rPr>
                      <w:rFonts w:hint="eastAsia" w:ascii="Times New Roman" w:hAnsi="Times New Roman" w:eastAsia="宋体"/>
                      <w:b/>
                      <w:bCs/>
                      <w:color w:val="auto"/>
                      <w:kern w:val="2"/>
                      <w:sz w:val="21"/>
                      <w:szCs w:val="21"/>
                      <w:lang w:val="en-US" w:eastAsia="zh-CN"/>
                    </w:rPr>
                    <w:t>26</w:t>
                  </w:r>
                </w:p>
              </w:tc>
            </w:tr>
            <w:tr>
              <w:tblPrEx>
                <w:tblCellMar>
                  <w:top w:w="0" w:type="dxa"/>
                  <w:left w:w="0" w:type="dxa"/>
                  <w:bottom w:w="0" w:type="dxa"/>
                  <w:right w:w="0" w:type="dxa"/>
                </w:tblCellMar>
              </w:tblPrEx>
              <w:trPr>
                <w:trHeight w:val="374" w:hRule="exact"/>
                <w:jc w:val="center"/>
              </w:trPr>
              <w:tc>
                <w:tcPr>
                  <w:tcW w:w="1185" w:type="dxa"/>
                  <w:vMerge w:val="restart"/>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spacing w:val="-6"/>
                      <w:kern w:val="2"/>
                      <w:sz w:val="21"/>
                      <w:szCs w:val="21"/>
                    </w:rPr>
                  </w:pPr>
                  <w:r>
                    <w:rPr>
                      <w:rFonts w:hint="eastAsia" w:ascii="Times New Roman" w:hAnsi="Times New Roman" w:eastAsia="宋体"/>
                      <w:color w:val="auto"/>
                      <w:spacing w:val="-6"/>
                      <w:kern w:val="2"/>
                      <w:sz w:val="21"/>
                      <w:szCs w:val="21"/>
                      <w:lang w:val="en-US" w:eastAsia="zh-CN"/>
                    </w:rPr>
                    <w:t>2021.01.09</w:t>
                  </w: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上风向1</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0.22</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&lt;10</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&lt;10</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0.68</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0.72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0.65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0.62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0.72</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下风向2</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0.37</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15</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0.94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1.08</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1.32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1.32</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下风向3</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0.37</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0.36</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0.37</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mg/m</w:t>
                  </w:r>
                  <w:r>
                    <w:rPr>
                      <w:rFonts w:hint="eastAsia" w:ascii="Times New Roman" w:hAnsi="Times New Roman" w:eastAsia="宋体"/>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color w:val="auto"/>
                      <w:spacing w:val="-17"/>
                      <w:kern w:val="2"/>
                      <w:sz w:val="21"/>
                      <w:szCs w:val="21"/>
                      <w:lang w:val="en-US" w:eastAsia="zh-CN" w:bidi="ar-SA"/>
                    </w:rPr>
                  </w:pPr>
                  <w:r>
                    <w:rPr>
                      <w:rFonts w:hint="eastAsia" w:ascii="Times New Roman" w:hAnsi="Times New Roman" w:eastAsia="宋体"/>
                      <w:color w:val="auto"/>
                      <w:spacing w:val="-17"/>
                      <w:kern w:val="2"/>
                      <w:sz w:val="21"/>
                      <w:szCs w:val="21"/>
                    </w:rPr>
                    <w:t>&lt;0.0003</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15</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1.22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0.89</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1.22</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1.22</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下风向4</w:t>
                  </w: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spacing w:val="-11"/>
                      <w:kern w:val="2"/>
                      <w:sz w:val="21"/>
                      <w:szCs w:val="21"/>
                    </w:rPr>
                    <w:t>总悬浮颗粒物</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0.32</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0.29</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0.36</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0.36</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b w:val="0"/>
                      <w:bCs w:val="0"/>
                      <w:color w:val="auto"/>
                      <w:kern w:val="2"/>
                      <w:sz w:val="21"/>
                      <w:szCs w:val="21"/>
                    </w:rPr>
                    <w:t>二苯基甲烷二异氰酸酯</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b w:val="0"/>
                      <w:bCs w:val="0"/>
                      <w:color w:val="auto"/>
                      <w:kern w:val="2"/>
                      <w:sz w:val="21"/>
                      <w:szCs w:val="21"/>
                      <w:lang w:val="en-US" w:eastAsia="zh-CN" w:bidi="ar-SA"/>
                    </w:rPr>
                    <w:t>mg/m</w:t>
                  </w:r>
                  <w:r>
                    <w:rPr>
                      <w:rFonts w:hint="eastAsia" w:ascii="Times New Roman" w:hAnsi="Times New Roman" w:eastAsia="宋体"/>
                      <w:b w:val="0"/>
                      <w:bCs w:val="0"/>
                      <w:color w:val="auto"/>
                      <w:kern w:val="2"/>
                      <w:sz w:val="21"/>
                      <w:szCs w:val="21"/>
                      <w:vertAlign w:val="superscript"/>
                      <w:lang w:val="en-US" w:eastAsia="zh-CN" w:bidi="ar-SA"/>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spacing w:val="-17"/>
                      <w:kern w:val="2"/>
                      <w:sz w:val="21"/>
                      <w:szCs w:val="21"/>
                      <w:lang w:val="en-US" w:eastAsia="zh-CN" w:bidi="ar-SA"/>
                    </w:rPr>
                  </w:pPr>
                  <w:r>
                    <w:rPr>
                      <w:rFonts w:hint="eastAsia" w:ascii="Times New Roman" w:hAnsi="Times New Roman" w:eastAsia="宋体"/>
                      <w:b w:val="0"/>
                      <w:bCs w:val="0"/>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spacing w:val="-17"/>
                      <w:kern w:val="2"/>
                      <w:sz w:val="21"/>
                      <w:szCs w:val="21"/>
                      <w:lang w:val="en-US" w:eastAsia="zh-CN" w:bidi="ar-SA"/>
                    </w:rPr>
                  </w:pPr>
                  <w:r>
                    <w:rPr>
                      <w:rFonts w:hint="eastAsia" w:ascii="Times New Roman" w:hAnsi="Times New Roman" w:eastAsia="宋体"/>
                      <w:b w:val="0"/>
                      <w:bCs w:val="0"/>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spacing w:val="-17"/>
                      <w:kern w:val="2"/>
                      <w:sz w:val="21"/>
                      <w:szCs w:val="21"/>
                      <w:lang w:val="en-US" w:eastAsia="zh-CN" w:bidi="ar-SA"/>
                    </w:rPr>
                  </w:pPr>
                  <w:r>
                    <w:rPr>
                      <w:rFonts w:hint="eastAsia" w:ascii="Times New Roman" w:hAnsi="Times New Roman" w:eastAsia="宋体"/>
                      <w:b w:val="0"/>
                      <w:bCs w:val="0"/>
                      <w:color w:val="auto"/>
                      <w:spacing w:val="-17"/>
                      <w:kern w:val="2"/>
                      <w:sz w:val="21"/>
                      <w:szCs w:val="21"/>
                    </w:rPr>
                    <w:t>&lt;0.0003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spacing w:val="-17"/>
                      <w:kern w:val="2"/>
                      <w:sz w:val="21"/>
                      <w:szCs w:val="21"/>
                      <w:lang w:val="en-US" w:eastAsia="zh-CN" w:bidi="ar-SA"/>
                    </w:rPr>
                  </w:pPr>
                  <w:r>
                    <w:rPr>
                      <w:rFonts w:hint="eastAsia" w:ascii="Times New Roman" w:hAnsi="Times New Roman" w:eastAsia="宋体"/>
                      <w:b w:val="0"/>
                      <w:bCs w:val="0"/>
                      <w:color w:val="auto"/>
                      <w:spacing w:val="-17"/>
                      <w:kern w:val="2"/>
                      <w:sz w:val="21"/>
                      <w:szCs w:val="21"/>
                    </w:rPr>
                    <w:t>&lt;0.0003</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s="Times New Roman"/>
                      <w:b w:val="0"/>
                      <w:bCs w:val="0"/>
                      <w:color w:val="auto"/>
                      <w:spacing w:val="-17"/>
                      <w:kern w:val="2"/>
                      <w:sz w:val="21"/>
                      <w:szCs w:val="21"/>
                      <w:lang w:val="en-US" w:eastAsia="zh-CN" w:bidi="ar-SA"/>
                    </w:rPr>
                  </w:pPr>
                  <w:r>
                    <w:rPr>
                      <w:rFonts w:hint="eastAsia" w:ascii="Times New Roman" w:hAnsi="Times New Roman" w:eastAsia="宋体"/>
                      <w:b w:val="0"/>
                      <w:bCs w:val="0"/>
                      <w:color w:val="auto"/>
                      <w:spacing w:val="-17"/>
                      <w:kern w:val="2"/>
                      <w:sz w:val="21"/>
                      <w:szCs w:val="21"/>
                    </w:rPr>
                    <w:t>&lt;0.0003</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臭气浓度</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无量纲</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15</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15</w:t>
                  </w:r>
                </w:p>
              </w:tc>
            </w:tr>
            <w:tr>
              <w:tblPrEx>
                <w:tblCellMar>
                  <w:top w:w="0" w:type="dxa"/>
                  <w:left w:w="0" w:type="dxa"/>
                  <w:bottom w:w="0" w:type="dxa"/>
                  <w:right w:w="0" w:type="dxa"/>
                </w:tblCellMar>
              </w:tblPrEx>
              <w:trPr>
                <w:trHeight w:val="374" w:hRule="exact"/>
                <w:jc w:val="center"/>
              </w:trPr>
              <w:tc>
                <w:tcPr>
                  <w:tcW w:w="1185"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rPr>
                  </w:pPr>
                </w:p>
              </w:tc>
              <w:tc>
                <w:tcPr>
                  <w:tcW w:w="907" w:type="dxa"/>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p>
              </w:tc>
              <w:tc>
                <w:tcPr>
                  <w:tcW w:w="237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非甲烷总烃</w:t>
                  </w:r>
                </w:p>
              </w:tc>
              <w:tc>
                <w:tcPr>
                  <w:tcW w:w="947"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mg/m</w:t>
                  </w:r>
                  <w:r>
                    <w:rPr>
                      <w:rFonts w:hint="eastAsia" w:ascii="Times New Roman" w:hAnsi="Times New Roman" w:eastAsia="宋体"/>
                      <w:color w:val="auto"/>
                      <w:kern w:val="2"/>
                      <w:sz w:val="21"/>
                      <w:szCs w:val="21"/>
                      <w:vertAlign w:val="superscript"/>
                    </w:rPr>
                    <w:t>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1.13</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1.16</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1.14</w:t>
                  </w:r>
                </w:p>
              </w:tc>
              <w:tc>
                <w:tcPr>
                  <w:tcW w:w="87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rPr>
                    <w:t>1.10</w:t>
                  </w:r>
                </w:p>
              </w:tc>
              <w:tc>
                <w:tcPr>
                  <w:tcW w:w="875"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Times New Roman" w:hAnsi="Times New Roman" w:eastAsia="宋体"/>
                      <w:b/>
                      <w:bCs/>
                      <w:color w:val="auto"/>
                      <w:kern w:val="2"/>
                      <w:sz w:val="21"/>
                      <w:szCs w:val="21"/>
                      <w:lang w:val="en-US" w:eastAsia="zh-CN" w:bidi="ar-SA"/>
                    </w:rPr>
                  </w:pPr>
                  <w:r>
                    <w:rPr>
                      <w:rFonts w:hint="eastAsia" w:ascii="Times New Roman" w:hAnsi="Times New Roman" w:eastAsia="宋体"/>
                      <w:b/>
                      <w:bCs/>
                      <w:color w:val="auto"/>
                      <w:kern w:val="2"/>
                      <w:sz w:val="21"/>
                      <w:szCs w:val="21"/>
                    </w:rPr>
                    <w:t>1.16</w:t>
                  </w:r>
                </w:p>
              </w:tc>
            </w:tr>
            <w:tr>
              <w:tblPrEx>
                <w:tblCellMar>
                  <w:top w:w="0" w:type="dxa"/>
                  <w:left w:w="0" w:type="dxa"/>
                  <w:bottom w:w="0" w:type="dxa"/>
                  <w:right w:w="0" w:type="dxa"/>
                </w:tblCellMar>
              </w:tblPrEx>
              <w:trPr>
                <w:trHeight w:val="340" w:hRule="atLeast"/>
                <w:jc w:val="center"/>
              </w:trPr>
              <w:tc>
                <w:tcPr>
                  <w:tcW w:w="9775" w:type="dxa"/>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41"/>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default" w:ascii="Times New Roman" w:hAnsi="Times New Roman" w:eastAsia="宋体"/>
                      <w:b/>
                      <w:bCs/>
                      <w:color w:val="auto"/>
                      <w:kern w:val="2"/>
                      <w:sz w:val="21"/>
                      <w:szCs w:val="21"/>
                      <w:lang w:val="en-US"/>
                    </w:rPr>
                  </w:pPr>
                  <w:r>
                    <w:rPr>
                      <w:rFonts w:hint="eastAsia" w:ascii="Times New Roman" w:hAnsi="Times New Roman" w:eastAsia="宋体" w:cs="Times New Roman"/>
                      <w:b w:val="0"/>
                      <w:bCs w:val="0"/>
                      <w:i w:val="0"/>
                      <w:iCs w:val="0"/>
                      <w:smallCaps w:val="0"/>
                      <w:color w:val="auto"/>
                      <w:spacing w:val="-6"/>
                      <w:kern w:val="0"/>
                      <w:sz w:val="21"/>
                      <w:szCs w:val="21"/>
                      <w:lang w:eastAsia="zh-CN"/>
                    </w:rPr>
                    <w:t>结论：</w:t>
                  </w:r>
                  <w:r>
                    <w:rPr>
                      <w:rFonts w:hint="eastAsia" w:ascii="Times New Roman" w:hAnsi="Times New Roman" w:eastAsia="宋体" w:cs="Times New Roman"/>
                      <w:b w:val="0"/>
                      <w:bCs w:val="0"/>
                      <w:i w:val="0"/>
                      <w:iCs w:val="0"/>
                      <w:smallCaps w:val="0"/>
                      <w:color w:val="auto"/>
                      <w:spacing w:val="-6"/>
                      <w:kern w:val="0"/>
                      <w:sz w:val="21"/>
                      <w:szCs w:val="21"/>
                      <w:lang w:val="en-US" w:eastAsia="zh-CN"/>
                    </w:rPr>
                    <w:t>2021年01月08日，无组织废气各监控点浓度最大值为</w:t>
                  </w:r>
                  <w:r>
                    <w:rPr>
                      <w:rFonts w:hint="eastAsia" w:ascii="Times New Roman" w:hAnsi="Times New Roman" w:eastAsia="宋体"/>
                      <w:color w:val="auto"/>
                      <w:spacing w:val="-6"/>
                      <w:kern w:val="2"/>
                      <w:sz w:val="21"/>
                      <w:szCs w:val="21"/>
                    </w:rPr>
                    <w:t>总悬浮颗粒物</w:t>
                  </w:r>
                  <w:r>
                    <w:rPr>
                      <w:rFonts w:hint="eastAsia" w:ascii="Times New Roman" w:hAnsi="Times New Roman" w:eastAsia="宋体" w:cs="Times New Roman"/>
                      <w:b w:val="0"/>
                      <w:bCs w:val="0"/>
                      <w:i w:val="0"/>
                      <w:iCs w:val="0"/>
                      <w:smallCaps w:val="0"/>
                      <w:color w:val="auto"/>
                      <w:spacing w:val="-6"/>
                      <w:kern w:val="0"/>
                      <w:sz w:val="21"/>
                      <w:szCs w:val="21"/>
                      <w:lang w:val="en-US" w:eastAsia="zh-CN"/>
                    </w:rPr>
                    <w:t>0.39mg/m</w:t>
                  </w:r>
                  <w:r>
                    <w:rPr>
                      <w:rFonts w:hint="eastAsia" w:ascii="Times New Roman" w:hAnsi="Times New Roman" w:eastAsia="宋体" w:cs="Times New Roman"/>
                      <w:b w:val="0"/>
                      <w:bCs w:val="0"/>
                      <w:i w:val="0"/>
                      <w:iCs w:val="0"/>
                      <w:smallCaps w:val="0"/>
                      <w:color w:val="auto"/>
                      <w:spacing w:val="-6"/>
                      <w:kern w:val="0"/>
                      <w:sz w:val="21"/>
                      <w:szCs w:val="21"/>
                      <w:vertAlign w:val="superscript"/>
                      <w:lang w:val="en-US" w:eastAsia="zh-CN"/>
                    </w:rPr>
                    <w:t>3</w:t>
                  </w:r>
                  <w:r>
                    <w:rPr>
                      <w:rFonts w:hint="eastAsia" w:ascii="Times New Roman" w:hAnsi="Times New Roman" w:eastAsia="宋体"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kern w:val="2"/>
                      <w:sz w:val="21"/>
                      <w:szCs w:val="21"/>
                    </w:rPr>
                    <w:t>臭气浓度</w:t>
                  </w:r>
                  <w:r>
                    <w:rPr>
                      <w:rFonts w:hint="eastAsia" w:ascii="Times New Roman" w:hAnsi="Times New Roman" w:eastAsia="宋体"/>
                      <w:color w:val="auto"/>
                      <w:kern w:val="2"/>
                      <w:sz w:val="21"/>
                      <w:szCs w:val="21"/>
                      <w:lang w:val="en-US" w:eastAsia="zh-CN"/>
                    </w:rPr>
                    <w:t>19</w:t>
                  </w:r>
                  <w:r>
                    <w:rPr>
                      <w:rFonts w:hint="eastAsia" w:ascii="Times New Roman" w:hAnsi="Times New Roman" w:eastAsia="宋体"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kern w:val="2"/>
                      <w:sz w:val="21"/>
                      <w:szCs w:val="21"/>
                    </w:rPr>
                    <w:t>非甲烷总烃</w:t>
                  </w:r>
                  <w:r>
                    <w:rPr>
                      <w:rFonts w:hint="eastAsia" w:ascii="Times New Roman" w:hAnsi="Times New Roman" w:eastAsia="宋体"/>
                      <w:color w:val="auto"/>
                      <w:kern w:val="2"/>
                      <w:sz w:val="21"/>
                      <w:szCs w:val="21"/>
                      <w:lang w:val="en-US" w:eastAsia="zh-CN"/>
                    </w:rPr>
                    <w:t>1.26</w:t>
                  </w:r>
                  <w:r>
                    <w:rPr>
                      <w:rFonts w:hint="eastAsia" w:ascii="Times New Roman" w:hAnsi="Times New Roman" w:eastAsia="宋体" w:cs="Times New Roman"/>
                      <w:b w:val="0"/>
                      <w:bCs w:val="0"/>
                      <w:i w:val="0"/>
                      <w:iCs w:val="0"/>
                      <w:smallCaps w:val="0"/>
                      <w:color w:val="auto"/>
                      <w:spacing w:val="-6"/>
                      <w:kern w:val="0"/>
                      <w:sz w:val="21"/>
                      <w:szCs w:val="21"/>
                      <w:lang w:val="en-US" w:eastAsia="zh-CN"/>
                    </w:rPr>
                    <w:t>mg/m</w:t>
                  </w:r>
                  <w:r>
                    <w:rPr>
                      <w:rFonts w:hint="eastAsia" w:ascii="Times New Roman" w:hAnsi="Times New Roman" w:eastAsia="宋体" w:cs="Times New Roman"/>
                      <w:b w:val="0"/>
                      <w:bCs w:val="0"/>
                      <w:i w:val="0"/>
                      <w:iCs w:val="0"/>
                      <w:smallCaps w:val="0"/>
                      <w:color w:val="auto"/>
                      <w:spacing w:val="-6"/>
                      <w:kern w:val="0"/>
                      <w:sz w:val="21"/>
                      <w:szCs w:val="21"/>
                      <w:vertAlign w:val="superscript"/>
                      <w:lang w:val="en-US" w:eastAsia="zh-CN"/>
                    </w:rPr>
                    <w:t>3</w:t>
                  </w:r>
                  <w:r>
                    <w:rPr>
                      <w:rFonts w:hint="eastAsia" w:ascii="Times New Roman" w:hAnsi="Times New Roman"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spacing w:val="-11"/>
                      <w:kern w:val="2"/>
                      <w:sz w:val="21"/>
                      <w:szCs w:val="21"/>
                    </w:rPr>
                    <w:t>二苯基甲烷二异氰酸酯&lt;0.0003</w:t>
                  </w:r>
                  <w:r>
                    <w:rPr>
                      <w:rFonts w:hint="eastAsia" w:ascii="Times New Roman" w:hAnsi="Times New Roman" w:eastAsia="宋体" w:cs="Times New Roman"/>
                      <w:b w:val="0"/>
                      <w:bCs w:val="0"/>
                      <w:i w:val="0"/>
                      <w:iCs w:val="0"/>
                      <w:smallCaps w:val="0"/>
                      <w:color w:val="auto"/>
                      <w:spacing w:val="-11"/>
                      <w:kern w:val="0"/>
                      <w:sz w:val="21"/>
                      <w:szCs w:val="21"/>
                      <w:lang w:val="en-US" w:eastAsia="zh-CN"/>
                    </w:rPr>
                    <w:t>mg/m</w:t>
                  </w:r>
                  <w:r>
                    <w:rPr>
                      <w:rFonts w:hint="eastAsia" w:ascii="Times New Roman" w:hAnsi="Times New Roman" w:eastAsia="宋体" w:cs="Times New Roman"/>
                      <w:b w:val="0"/>
                      <w:bCs w:val="0"/>
                      <w:i w:val="0"/>
                      <w:iCs w:val="0"/>
                      <w:smallCaps w:val="0"/>
                      <w:color w:val="auto"/>
                      <w:spacing w:val="-11"/>
                      <w:kern w:val="0"/>
                      <w:sz w:val="21"/>
                      <w:szCs w:val="21"/>
                      <w:vertAlign w:val="superscript"/>
                      <w:lang w:val="en-US" w:eastAsia="zh-CN"/>
                    </w:rPr>
                    <w:t>3</w:t>
                  </w:r>
                  <w:r>
                    <w:rPr>
                      <w:rFonts w:hint="eastAsia" w:ascii="Times New Roman" w:hAnsi="Times New Roman" w:eastAsia="宋体" w:cs="Times New Roman"/>
                      <w:b w:val="0"/>
                      <w:bCs w:val="0"/>
                      <w:i w:val="0"/>
                      <w:iCs w:val="0"/>
                      <w:smallCaps w:val="0"/>
                      <w:color w:val="auto"/>
                      <w:spacing w:val="-6"/>
                      <w:kern w:val="0"/>
                      <w:sz w:val="21"/>
                      <w:szCs w:val="21"/>
                      <w:lang w:val="en-US" w:eastAsia="zh-CN"/>
                    </w:rPr>
                    <w:t>；2021年01月09日，无组织废气各监控点浓度最大值为</w:t>
                  </w:r>
                  <w:r>
                    <w:rPr>
                      <w:rFonts w:hint="eastAsia" w:ascii="Times New Roman" w:hAnsi="Times New Roman" w:eastAsia="宋体"/>
                      <w:color w:val="auto"/>
                      <w:spacing w:val="-6"/>
                      <w:kern w:val="2"/>
                      <w:sz w:val="21"/>
                      <w:szCs w:val="21"/>
                    </w:rPr>
                    <w:t>总悬浮颗粒物</w:t>
                  </w:r>
                  <w:r>
                    <w:rPr>
                      <w:rFonts w:hint="eastAsia" w:ascii="Times New Roman" w:hAnsi="Times New Roman" w:eastAsia="宋体" w:cs="Times New Roman"/>
                      <w:b w:val="0"/>
                      <w:bCs w:val="0"/>
                      <w:i w:val="0"/>
                      <w:iCs w:val="0"/>
                      <w:smallCaps w:val="0"/>
                      <w:color w:val="auto"/>
                      <w:spacing w:val="-6"/>
                      <w:kern w:val="0"/>
                      <w:sz w:val="21"/>
                      <w:szCs w:val="21"/>
                      <w:lang w:val="en-US" w:eastAsia="zh-CN"/>
                    </w:rPr>
                    <w:t>0.37mg/m</w:t>
                  </w:r>
                  <w:r>
                    <w:rPr>
                      <w:rFonts w:hint="eastAsia" w:ascii="Times New Roman" w:hAnsi="Times New Roman" w:eastAsia="宋体" w:cs="Times New Roman"/>
                      <w:b w:val="0"/>
                      <w:bCs w:val="0"/>
                      <w:i w:val="0"/>
                      <w:iCs w:val="0"/>
                      <w:smallCaps w:val="0"/>
                      <w:color w:val="auto"/>
                      <w:spacing w:val="-6"/>
                      <w:kern w:val="0"/>
                      <w:sz w:val="21"/>
                      <w:szCs w:val="21"/>
                      <w:vertAlign w:val="superscript"/>
                      <w:lang w:val="en-US" w:eastAsia="zh-CN"/>
                    </w:rPr>
                    <w:t>3</w:t>
                  </w:r>
                  <w:r>
                    <w:rPr>
                      <w:rFonts w:hint="eastAsia" w:ascii="Times New Roman" w:hAnsi="Times New Roman" w:eastAsia="宋体"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kern w:val="2"/>
                      <w:sz w:val="21"/>
                      <w:szCs w:val="21"/>
                    </w:rPr>
                    <w:t>臭气浓度</w:t>
                  </w:r>
                  <w:r>
                    <w:rPr>
                      <w:rFonts w:hint="eastAsia" w:ascii="Times New Roman" w:hAnsi="Times New Roman" w:eastAsia="宋体"/>
                      <w:color w:val="auto"/>
                      <w:kern w:val="2"/>
                      <w:sz w:val="21"/>
                      <w:szCs w:val="21"/>
                      <w:lang w:val="en-US" w:eastAsia="zh-CN"/>
                    </w:rPr>
                    <w:t>15</w:t>
                  </w:r>
                  <w:r>
                    <w:rPr>
                      <w:rFonts w:hint="eastAsia" w:ascii="Times New Roman" w:hAnsi="Times New Roman" w:eastAsia="宋体"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kern w:val="2"/>
                      <w:sz w:val="21"/>
                      <w:szCs w:val="21"/>
                    </w:rPr>
                    <w:t>非甲烷总烃</w:t>
                  </w:r>
                  <w:r>
                    <w:rPr>
                      <w:rFonts w:hint="eastAsia" w:ascii="Times New Roman" w:hAnsi="Times New Roman" w:eastAsia="宋体"/>
                      <w:color w:val="auto"/>
                      <w:kern w:val="2"/>
                      <w:sz w:val="21"/>
                      <w:szCs w:val="21"/>
                      <w:lang w:val="en-US" w:eastAsia="zh-CN"/>
                    </w:rPr>
                    <w:t>1.32</w:t>
                  </w:r>
                  <w:r>
                    <w:rPr>
                      <w:rFonts w:hint="eastAsia" w:ascii="Times New Roman" w:hAnsi="Times New Roman" w:eastAsia="宋体" w:cs="Times New Roman"/>
                      <w:b w:val="0"/>
                      <w:bCs w:val="0"/>
                      <w:i w:val="0"/>
                      <w:iCs w:val="0"/>
                      <w:smallCaps w:val="0"/>
                      <w:color w:val="auto"/>
                      <w:spacing w:val="-6"/>
                      <w:kern w:val="0"/>
                      <w:sz w:val="21"/>
                      <w:szCs w:val="21"/>
                      <w:lang w:val="en-US" w:eastAsia="zh-CN"/>
                    </w:rPr>
                    <w:t>mg/m</w:t>
                  </w:r>
                  <w:r>
                    <w:rPr>
                      <w:rFonts w:hint="eastAsia" w:ascii="Times New Roman" w:hAnsi="Times New Roman" w:eastAsia="宋体" w:cs="Times New Roman"/>
                      <w:b w:val="0"/>
                      <w:bCs w:val="0"/>
                      <w:i w:val="0"/>
                      <w:iCs w:val="0"/>
                      <w:smallCaps w:val="0"/>
                      <w:color w:val="auto"/>
                      <w:spacing w:val="-6"/>
                      <w:kern w:val="0"/>
                      <w:sz w:val="21"/>
                      <w:szCs w:val="21"/>
                      <w:vertAlign w:val="superscript"/>
                      <w:lang w:val="en-US" w:eastAsia="zh-CN"/>
                    </w:rPr>
                    <w:t>3</w:t>
                  </w:r>
                  <w:r>
                    <w:rPr>
                      <w:rFonts w:hint="eastAsia" w:ascii="Times New Roman" w:hAnsi="Times New Roman" w:eastAsia="宋体" w:cs="Times New Roman"/>
                      <w:b w:val="0"/>
                      <w:bCs w:val="0"/>
                      <w:i w:val="0"/>
                      <w:iCs w:val="0"/>
                      <w:smallCaps w:val="0"/>
                      <w:color w:val="auto"/>
                      <w:spacing w:val="-6"/>
                      <w:kern w:val="0"/>
                      <w:sz w:val="21"/>
                      <w:szCs w:val="21"/>
                      <w:lang w:val="en-US" w:eastAsia="zh-CN"/>
                    </w:rPr>
                    <w:t>，</w:t>
                  </w:r>
                  <w:r>
                    <w:rPr>
                      <w:rFonts w:hint="eastAsia" w:ascii="Times New Roman" w:hAnsi="Times New Roman" w:eastAsia="宋体"/>
                      <w:color w:val="auto"/>
                      <w:spacing w:val="-11"/>
                      <w:kern w:val="2"/>
                      <w:sz w:val="21"/>
                      <w:szCs w:val="21"/>
                    </w:rPr>
                    <w:t>二苯基甲烷二异氰酸酯&lt;0.0003</w:t>
                  </w:r>
                  <w:r>
                    <w:rPr>
                      <w:rFonts w:hint="eastAsia" w:ascii="Times New Roman" w:hAnsi="Times New Roman" w:eastAsia="宋体" w:cs="Times New Roman"/>
                      <w:b w:val="0"/>
                      <w:bCs w:val="0"/>
                      <w:i w:val="0"/>
                      <w:iCs w:val="0"/>
                      <w:smallCaps w:val="0"/>
                      <w:color w:val="auto"/>
                      <w:spacing w:val="-11"/>
                      <w:kern w:val="0"/>
                      <w:sz w:val="21"/>
                      <w:szCs w:val="21"/>
                      <w:lang w:val="en-US" w:eastAsia="zh-CN"/>
                    </w:rPr>
                    <w:t>mg/m</w:t>
                  </w:r>
                  <w:r>
                    <w:rPr>
                      <w:rFonts w:hint="eastAsia" w:ascii="Times New Roman" w:hAnsi="Times New Roman" w:eastAsia="宋体" w:cs="Times New Roman"/>
                      <w:b w:val="0"/>
                      <w:bCs w:val="0"/>
                      <w:i w:val="0"/>
                      <w:iCs w:val="0"/>
                      <w:smallCaps w:val="0"/>
                      <w:color w:val="auto"/>
                      <w:spacing w:val="-11"/>
                      <w:kern w:val="0"/>
                      <w:sz w:val="21"/>
                      <w:szCs w:val="21"/>
                      <w:vertAlign w:val="superscript"/>
                      <w:lang w:val="en-US" w:eastAsia="zh-CN"/>
                    </w:rPr>
                    <w:t>3</w:t>
                  </w:r>
                  <w:r>
                    <w:rPr>
                      <w:rFonts w:hint="eastAsia" w:ascii="Times New Roman" w:hAnsi="Times New Roman" w:cs="Times New Roman"/>
                      <w:b w:val="0"/>
                      <w:bCs w:val="0"/>
                      <w:i w:val="0"/>
                      <w:iCs w:val="0"/>
                      <w:smallCaps w:val="0"/>
                      <w:color w:val="auto"/>
                      <w:spacing w:val="-6"/>
                      <w:kern w:val="0"/>
                      <w:sz w:val="21"/>
                      <w:szCs w:val="21"/>
                      <w:lang w:val="en-US" w:eastAsia="zh-CN"/>
                    </w:rPr>
                    <w:t>，</w:t>
                  </w:r>
                  <w:r>
                    <w:rPr>
                      <w:rFonts w:hint="eastAsia" w:ascii="Times New Roman" w:hAnsi="Times New Roman" w:eastAsia="宋体" w:cs="Times New Roman"/>
                      <w:b w:val="0"/>
                      <w:bCs w:val="0"/>
                      <w:i w:val="0"/>
                      <w:iCs w:val="0"/>
                      <w:smallCaps w:val="0"/>
                      <w:color w:val="auto"/>
                      <w:spacing w:val="-6"/>
                      <w:kern w:val="0"/>
                      <w:sz w:val="21"/>
                      <w:szCs w:val="21"/>
                      <w:lang w:val="en-US" w:eastAsia="zh-CN"/>
                    </w:rPr>
                    <w:t>均符合标准限值。</w:t>
                  </w:r>
                </w:p>
              </w:tc>
            </w:tr>
          </w:tbl>
          <w:p>
            <w:pPr>
              <w:keepNext w:val="0"/>
              <w:keepLines w:val="0"/>
              <w:pageBreakBefore w:val="0"/>
              <w:numPr>
                <w:ilvl w:val="0"/>
                <w:numId w:val="4"/>
              </w:numPr>
              <w:kinsoku/>
              <w:wordWrap/>
              <w:overflowPunct/>
              <w:topLinePunct w:val="0"/>
              <w:autoSpaceDE/>
              <w:autoSpaceDN/>
              <w:bidi w:val="0"/>
              <w:adjustRightInd/>
              <w:snapToGrid/>
              <w:spacing w:line="276" w:lineRule="auto"/>
              <w:ind w:left="60" w:leftChars="0" w:firstLine="0" w:firstLineChars="0"/>
              <w:textAlignment w:val="auto"/>
              <w:rPr>
                <w:rFonts w:hint="default" w:ascii="Times New Roman" w:hAnsi="Times New Roman" w:cs="Times New Roman"/>
                <w:b/>
                <w:bCs/>
                <w:color w:val="auto"/>
                <w:kern w:val="0"/>
              </w:rPr>
            </w:pPr>
            <w:r>
              <w:rPr>
                <w:rFonts w:hint="default" w:ascii="Times New Roman" w:hAnsi="Times New Roman" w:cs="Times New Roman"/>
                <w:b/>
                <w:bCs/>
                <w:color w:val="auto"/>
                <w:kern w:val="0"/>
              </w:rPr>
              <w:t>噪声</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kern w:val="0"/>
                <w:sz w:val="21"/>
                <w:szCs w:val="21"/>
              </w:rPr>
            </w:pPr>
            <w:r>
              <w:rPr>
                <w:b/>
                <w:bCs/>
                <w:color w:val="auto"/>
                <w:kern w:val="0"/>
                <w:sz w:val="21"/>
                <w:szCs w:val="21"/>
              </w:rPr>
              <w:t>表7-</w:t>
            </w:r>
            <w:r>
              <w:rPr>
                <w:rFonts w:hint="eastAsia"/>
                <w:b/>
                <w:bCs/>
                <w:color w:val="auto"/>
                <w:kern w:val="0"/>
                <w:sz w:val="21"/>
                <w:szCs w:val="21"/>
                <w:lang w:val="en-US" w:eastAsia="zh-CN"/>
              </w:rPr>
              <w:t>7</w:t>
            </w:r>
            <w:r>
              <w:rPr>
                <w:b/>
                <w:bCs/>
                <w:color w:val="auto"/>
                <w:kern w:val="0"/>
                <w:sz w:val="21"/>
                <w:szCs w:val="21"/>
              </w:rPr>
              <w:t xml:space="preserve">  噪声监测结果</w:t>
            </w:r>
          </w:p>
          <w:tbl>
            <w:tblPr>
              <w:tblStyle w:val="82"/>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14"/>
              <w:gridCol w:w="1008"/>
              <w:gridCol w:w="1052"/>
              <w:gridCol w:w="1008"/>
              <w:gridCol w:w="717"/>
              <w:gridCol w:w="717"/>
              <w:gridCol w:w="717"/>
              <w:gridCol w:w="717"/>
              <w:gridCol w:w="818"/>
              <w:gridCol w:w="799"/>
              <w:gridCol w:w="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restart"/>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测试日期</w:t>
                  </w:r>
                </w:p>
              </w:tc>
              <w:tc>
                <w:tcPr>
                  <w:tcW w:w="1032" w:type="dxa"/>
                  <w:vMerge w:val="restart"/>
                  <w:noWrap w:val="0"/>
                  <w:tcMar>
                    <w:top w:w="67" w:type="dxa"/>
                    <w:left w:w="118" w:type="dxa"/>
                    <w:bottom w:w="67" w:type="dxa"/>
                    <w:right w:w="118" w:type="dxa"/>
                  </w:tcMar>
                  <w:vAlign w:val="center"/>
                </w:tcPr>
                <w:p>
                  <w:pPr>
                    <w:pStyle w:val="41"/>
                    <w:widowControl w:val="0"/>
                    <w:jc w:val="center"/>
                    <w:rPr>
                      <w:rFonts w:hint="eastAsia" w:ascii="Times New Roman" w:hAnsi="Times New Roman" w:eastAsia="宋体"/>
                      <w:b/>
                      <w:bCs/>
                      <w:color w:val="auto"/>
                      <w:kern w:val="2"/>
                      <w:sz w:val="21"/>
                      <w:szCs w:val="21"/>
                      <w:lang w:eastAsia="zh-CN"/>
                    </w:rPr>
                  </w:pPr>
                  <w:r>
                    <w:rPr>
                      <w:rFonts w:hint="eastAsia" w:ascii="Times New Roman" w:hAnsi="Times New Roman"/>
                      <w:b/>
                      <w:bCs/>
                      <w:color w:val="auto"/>
                      <w:kern w:val="2"/>
                      <w:sz w:val="21"/>
                      <w:szCs w:val="21"/>
                      <w:lang w:eastAsia="zh-CN"/>
                    </w:rPr>
                    <w:t>监测</w:t>
                  </w:r>
                </w:p>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点位</w:t>
                  </w:r>
                </w:p>
              </w:tc>
              <w:tc>
                <w:tcPr>
                  <w:tcW w:w="1077" w:type="dxa"/>
                  <w:vMerge w:val="restart"/>
                  <w:noWrap w:val="0"/>
                  <w:tcMar>
                    <w:top w:w="67" w:type="dxa"/>
                    <w:left w:w="118" w:type="dxa"/>
                    <w:bottom w:w="67" w:type="dxa"/>
                    <w:right w:w="118" w:type="dxa"/>
                  </w:tcMar>
                  <w:vAlign w:val="center"/>
                </w:tcPr>
                <w:p>
                  <w:pPr>
                    <w:pStyle w:val="41"/>
                    <w:widowControl w:val="0"/>
                    <w:jc w:val="center"/>
                    <w:rPr>
                      <w:rFonts w:ascii="Times New Roman" w:hAnsi="Times New Roman" w:eastAsia="宋体"/>
                      <w:b/>
                      <w:bCs/>
                      <w:color w:val="auto"/>
                      <w:kern w:val="2"/>
                      <w:sz w:val="21"/>
                      <w:szCs w:val="21"/>
                    </w:rPr>
                  </w:pPr>
                  <w:r>
                    <w:rPr>
                      <w:rFonts w:ascii="Times New Roman" w:hAnsi="Times New Roman" w:eastAsia="宋体"/>
                      <w:b/>
                      <w:bCs/>
                      <w:color w:val="auto"/>
                      <w:kern w:val="2"/>
                      <w:sz w:val="21"/>
                      <w:szCs w:val="21"/>
                    </w:rPr>
                    <w:t>测试</w:t>
                  </w:r>
                </w:p>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时间</w:t>
                  </w:r>
                </w:p>
              </w:tc>
              <w:tc>
                <w:tcPr>
                  <w:tcW w:w="1032" w:type="dxa"/>
                  <w:vMerge w:val="restart"/>
                  <w:noWrap w:val="0"/>
                  <w:tcMar>
                    <w:top w:w="67" w:type="dxa"/>
                    <w:left w:w="118" w:type="dxa"/>
                    <w:bottom w:w="67" w:type="dxa"/>
                    <w:right w:w="118" w:type="dxa"/>
                  </w:tcMar>
                  <w:vAlign w:val="center"/>
                </w:tcPr>
                <w:p>
                  <w:pPr>
                    <w:pStyle w:val="41"/>
                    <w:widowControl w:val="0"/>
                    <w:jc w:val="center"/>
                    <w:rPr>
                      <w:rFonts w:ascii="Times New Roman" w:hAnsi="Times New Roman" w:eastAsia="宋体"/>
                      <w:b/>
                      <w:bCs/>
                      <w:color w:val="auto"/>
                      <w:kern w:val="2"/>
                      <w:sz w:val="21"/>
                      <w:szCs w:val="21"/>
                    </w:rPr>
                  </w:pPr>
                  <w:r>
                    <w:rPr>
                      <w:rFonts w:ascii="Times New Roman" w:hAnsi="Times New Roman" w:eastAsia="宋体"/>
                      <w:b/>
                      <w:bCs/>
                      <w:color w:val="auto"/>
                      <w:kern w:val="2"/>
                      <w:sz w:val="21"/>
                      <w:szCs w:val="21"/>
                    </w:rPr>
                    <w:t>主要</w:t>
                  </w:r>
                </w:p>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声源</w:t>
                  </w:r>
                </w:p>
              </w:tc>
              <w:tc>
                <w:tcPr>
                  <w:tcW w:w="5263" w:type="dxa"/>
                  <w:gridSpan w:val="7"/>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 xml:space="preserve">测定值dB(A) </w:t>
                  </w:r>
                  <w:r>
                    <w:rPr>
                      <w:rFonts w:hint="eastAsia" w:ascii="Times New Roman" w:hAnsi="Times New Roman" w:eastAsia="宋体"/>
                      <w:b/>
                      <w:bCs/>
                      <w:color w:val="auto"/>
                      <w:kern w:val="2"/>
                      <w:sz w:val="21"/>
                      <w:szCs w:val="21"/>
                      <w:lang w:eastAsia="zh-CN"/>
                    </w:rPr>
                    <w:t>，</w:t>
                  </w:r>
                  <w:r>
                    <w:rPr>
                      <w:rFonts w:ascii="Times New Roman" w:hAnsi="Times New Roman" w:eastAsia="宋体"/>
                      <w:b/>
                      <w:bCs/>
                      <w:color w:val="auto"/>
                      <w:kern w:val="2"/>
                      <w:sz w:val="21"/>
                      <w:szCs w:val="21"/>
                    </w:rPr>
                    <w:t>SD无量纲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b/>
                      <w:bCs/>
                      <w:color w:val="auto"/>
                      <w:kern w:val="2"/>
                      <w:sz w:val="21"/>
                      <w:szCs w:val="21"/>
                    </w:rPr>
                  </w:pPr>
                </w:p>
              </w:tc>
              <w:tc>
                <w:tcPr>
                  <w:tcW w:w="1032" w:type="dxa"/>
                  <w:vMerge w:val="continue"/>
                  <w:noWrap w:val="0"/>
                  <w:vAlign w:val="center"/>
                </w:tcPr>
                <w:p>
                  <w:pPr>
                    <w:widowControl w:val="0"/>
                    <w:jc w:val="both"/>
                    <w:rPr>
                      <w:rFonts w:ascii="Calibri" w:hAnsi="Calibri" w:eastAsia="宋体"/>
                      <w:b/>
                      <w:bCs/>
                      <w:color w:val="auto"/>
                      <w:kern w:val="2"/>
                      <w:sz w:val="21"/>
                      <w:szCs w:val="21"/>
                    </w:rPr>
                  </w:pPr>
                </w:p>
              </w:tc>
              <w:tc>
                <w:tcPr>
                  <w:tcW w:w="1077" w:type="dxa"/>
                  <w:vMerge w:val="continue"/>
                  <w:noWrap w:val="0"/>
                  <w:vAlign w:val="center"/>
                </w:tcPr>
                <w:p>
                  <w:pPr>
                    <w:widowControl w:val="0"/>
                    <w:jc w:val="both"/>
                    <w:rPr>
                      <w:rFonts w:ascii="Calibri" w:hAnsi="Calibri" w:eastAsia="宋体"/>
                      <w:b/>
                      <w:bCs/>
                      <w:color w:val="auto"/>
                      <w:kern w:val="2"/>
                      <w:sz w:val="21"/>
                      <w:szCs w:val="21"/>
                    </w:rPr>
                  </w:pPr>
                </w:p>
              </w:tc>
              <w:tc>
                <w:tcPr>
                  <w:tcW w:w="1032" w:type="dxa"/>
                  <w:vMerge w:val="continue"/>
                  <w:noWrap w:val="0"/>
                  <w:vAlign w:val="center"/>
                </w:tcPr>
                <w:p>
                  <w:pPr>
                    <w:widowControl w:val="0"/>
                    <w:jc w:val="both"/>
                    <w:rPr>
                      <w:rFonts w:ascii="Calibri" w:hAnsi="Calibri" w:eastAsia="宋体"/>
                      <w:b/>
                      <w:bCs/>
                      <w:color w:val="auto"/>
                      <w:kern w:val="2"/>
                      <w:sz w:val="21"/>
                      <w:szCs w:val="21"/>
                    </w:rPr>
                  </w:pPr>
                </w:p>
              </w:tc>
              <w:tc>
                <w:tcPr>
                  <w:tcW w:w="732"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Leq</w:t>
                  </w:r>
                </w:p>
              </w:tc>
              <w:tc>
                <w:tcPr>
                  <w:tcW w:w="732"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L10</w:t>
                  </w:r>
                </w:p>
              </w:tc>
              <w:tc>
                <w:tcPr>
                  <w:tcW w:w="732"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L50</w:t>
                  </w:r>
                </w:p>
              </w:tc>
              <w:tc>
                <w:tcPr>
                  <w:tcW w:w="732"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L90</w:t>
                  </w:r>
                </w:p>
              </w:tc>
              <w:tc>
                <w:tcPr>
                  <w:tcW w:w="836"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Lmax</w:t>
                  </w:r>
                </w:p>
              </w:tc>
              <w:tc>
                <w:tcPr>
                  <w:tcW w:w="816"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Lmin</w:t>
                  </w:r>
                </w:p>
              </w:tc>
              <w:tc>
                <w:tcPr>
                  <w:tcW w:w="683" w:type="dxa"/>
                  <w:noWrap w:val="0"/>
                  <w:tcMar>
                    <w:top w:w="67" w:type="dxa"/>
                    <w:left w:w="118" w:type="dxa"/>
                    <w:bottom w:w="67" w:type="dxa"/>
                    <w:right w:w="11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b/>
                      <w:bCs/>
                      <w:color w:val="auto"/>
                      <w:kern w:val="2"/>
                      <w:sz w:val="21"/>
                      <w:szCs w:val="21"/>
                    </w:rPr>
                    <w:t>SD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restart"/>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2021.01.08</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厂界1</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11:05</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56.7</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57.0</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56.6</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56.4</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58.2</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56.1</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厂界2</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11:11</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54.9</w:t>
                  </w:r>
                </w:p>
              </w:tc>
              <w:tc>
                <w:tcPr>
                  <w:tcW w:w="732" w:type="dxa"/>
                  <w:noWrap w:val="0"/>
                  <w:tcMar>
                    <w:top w:w="8" w:type="dxa"/>
                    <w:left w:w="8" w:type="dxa"/>
                    <w:bottom w:w="8" w:type="dxa"/>
                    <w:right w:w="8" w:type="dxa"/>
                  </w:tcMar>
                  <w:vAlign w:val="center"/>
                </w:tcPr>
                <w:p>
                  <w:pPr>
                    <w:pStyle w:val="41"/>
                    <w:widowControl w:val="0"/>
                    <w:jc w:val="center"/>
                    <w:rPr>
                      <w:rFonts w:hint="eastAsia" w:ascii="Times New Roman" w:hAnsi="Times New Roman" w:eastAsia="宋体"/>
                      <w:color w:val="auto"/>
                      <w:kern w:val="2"/>
                      <w:sz w:val="21"/>
                      <w:szCs w:val="21"/>
                      <w:lang w:eastAsia="zh-CN"/>
                    </w:rPr>
                  </w:pPr>
                  <w:r>
                    <w:rPr>
                      <w:rFonts w:ascii="Times New Roman" w:hAnsi="Times New Roman" w:eastAsia="宋体"/>
                      <w:color w:val="auto"/>
                      <w:kern w:val="2"/>
                      <w:sz w:val="21"/>
                      <w:szCs w:val="21"/>
                    </w:rPr>
                    <w:t>55.</w:t>
                  </w:r>
                  <w:r>
                    <w:rPr>
                      <w:rFonts w:hint="eastAsia" w:ascii="Times New Roman" w:hAnsi="Times New Roman" w:eastAsia="宋体"/>
                      <w:color w:val="auto"/>
                      <w:kern w:val="2"/>
                      <w:sz w:val="21"/>
                      <w:szCs w:val="21"/>
                      <w:lang w:val="en-US" w:eastAsia="zh-CN"/>
                    </w:rPr>
                    <w:t>8</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54.8</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53.8</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56.5</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53.3</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厂界3</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11:16</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51.5</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52.0</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51.4</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51.0</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54.7</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50.6</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厂界4</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11:25</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53.4</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53.8</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53.4</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52.8</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55.5</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52.3</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restart"/>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2021.01.09</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厂界1</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10:59</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56.1</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56.8</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56.0</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55.2</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60.1</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54.4</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厂界2</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10:44</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55.7</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56.0</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55.6</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55.4</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58.0</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55.1</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厂界3</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10:49</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55.3</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56.2</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55.2</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54.2</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56.7</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54.0</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vMerge w:val="continue"/>
                  <w:noWrap w:val="0"/>
                  <w:vAlign w:val="center"/>
                </w:tcPr>
                <w:p>
                  <w:pPr>
                    <w:widowControl w:val="0"/>
                    <w:jc w:val="both"/>
                    <w:rPr>
                      <w:rFonts w:ascii="Calibri" w:hAnsi="Calibri" w:eastAsia="宋体"/>
                      <w:color w:val="auto"/>
                      <w:kern w:val="2"/>
                      <w:sz w:val="21"/>
                      <w:szCs w:val="21"/>
                    </w:rPr>
                  </w:pP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厂界4</w:t>
                  </w:r>
                </w:p>
              </w:tc>
              <w:tc>
                <w:tcPr>
                  <w:tcW w:w="1077"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10:54</w:t>
                  </w:r>
                </w:p>
              </w:tc>
              <w:tc>
                <w:tcPr>
                  <w:tcW w:w="10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设备噪声</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54.1</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54.8</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54.2</w:t>
                  </w:r>
                </w:p>
              </w:tc>
              <w:tc>
                <w:tcPr>
                  <w:tcW w:w="732"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53.4</w:t>
                  </w:r>
                </w:p>
              </w:tc>
              <w:tc>
                <w:tcPr>
                  <w:tcW w:w="83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55.5</w:t>
                  </w:r>
                </w:p>
              </w:tc>
              <w:tc>
                <w:tcPr>
                  <w:tcW w:w="816"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53.0</w:t>
                  </w:r>
                </w:p>
              </w:tc>
              <w:tc>
                <w:tcPr>
                  <w:tcW w:w="683" w:type="dxa"/>
                  <w:noWrap w:val="0"/>
                  <w:tcMar>
                    <w:top w:w="8" w:type="dxa"/>
                    <w:left w:w="8" w:type="dxa"/>
                    <w:bottom w:w="8" w:type="dxa"/>
                    <w:right w:w="8" w:type="dxa"/>
                  </w:tcMar>
                  <w:vAlign w:val="center"/>
                </w:tcPr>
                <w:p>
                  <w:pPr>
                    <w:pStyle w:val="41"/>
                    <w:widowControl w:val="0"/>
                    <w:jc w:val="center"/>
                    <w:rPr>
                      <w:rFonts w:ascii="Times New Roman" w:hAnsi="Times New Roman" w:eastAsia="宋体"/>
                      <w:color w:val="auto"/>
                      <w:kern w:val="2"/>
                      <w:sz w:val="21"/>
                      <w:szCs w:val="21"/>
                    </w:rPr>
                  </w:pPr>
                  <w:r>
                    <w:rPr>
                      <w:rFonts w:ascii="Times New Roman" w:hAnsi="Times New Roman" w:eastAsia="宋体"/>
                      <w:color w:val="auto"/>
                      <w:kern w:val="2"/>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854" w:type="dxa"/>
                  <w:gridSpan w:val="11"/>
                  <w:noWrap w:val="0"/>
                  <w:vAlign w:val="center"/>
                </w:tcPr>
                <w:p>
                  <w:pPr>
                    <w:jc w:val="left"/>
                    <w:rPr>
                      <w:rFonts w:ascii="Times New Roman" w:hAnsi="Times New Roman" w:eastAsia="宋体"/>
                      <w:color w:val="auto"/>
                      <w:kern w:val="2"/>
                      <w:sz w:val="21"/>
                      <w:szCs w:val="21"/>
                    </w:rPr>
                  </w:pPr>
                  <w:r>
                    <w:rPr>
                      <w:rFonts w:hint="default" w:ascii="Times New Roman" w:hAnsi="Times New Roman" w:eastAsia="宋体" w:cs="Times New Roman"/>
                      <w:b w:val="0"/>
                      <w:bCs w:val="0"/>
                      <w:i w:val="0"/>
                      <w:iCs w:val="0"/>
                      <w:smallCaps w:val="0"/>
                      <w:color w:val="auto"/>
                      <w:kern w:val="0"/>
                      <w:sz w:val="21"/>
                      <w:szCs w:val="21"/>
                    </w:rPr>
                    <w:t>结论：20</w:t>
                  </w:r>
                  <w:r>
                    <w:rPr>
                      <w:rFonts w:hint="eastAsia" w:ascii="Times New Roman" w:hAnsi="Times New Roman" w:eastAsia="宋体" w:cs="Times New Roman"/>
                      <w:b w:val="0"/>
                      <w:bCs w:val="0"/>
                      <w:i w:val="0"/>
                      <w:iCs w:val="0"/>
                      <w:smallCaps w:val="0"/>
                      <w:color w:val="auto"/>
                      <w:kern w:val="0"/>
                      <w:sz w:val="21"/>
                      <w:szCs w:val="21"/>
                      <w:lang w:val="en-US" w:eastAsia="zh-CN"/>
                    </w:rPr>
                    <w:t>21</w:t>
                  </w:r>
                  <w:r>
                    <w:rPr>
                      <w:rFonts w:hint="default" w:ascii="Times New Roman" w:hAnsi="Times New Roman" w:eastAsia="宋体" w:cs="Times New Roman"/>
                      <w:b w:val="0"/>
                      <w:bCs w:val="0"/>
                      <w:i w:val="0"/>
                      <w:iCs w:val="0"/>
                      <w:smallCaps w:val="0"/>
                      <w:color w:val="auto"/>
                      <w:kern w:val="0"/>
                      <w:sz w:val="21"/>
                      <w:szCs w:val="21"/>
                    </w:rPr>
                    <w:t>年</w:t>
                  </w:r>
                  <w:r>
                    <w:rPr>
                      <w:rFonts w:hint="eastAsia" w:ascii="Times New Roman" w:hAnsi="Times New Roman" w:eastAsia="宋体" w:cs="Times New Roman"/>
                      <w:b w:val="0"/>
                      <w:bCs w:val="0"/>
                      <w:i w:val="0"/>
                      <w:iCs w:val="0"/>
                      <w:smallCaps w:val="0"/>
                      <w:color w:val="auto"/>
                      <w:kern w:val="0"/>
                      <w:sz w:val="21"/>
                      <w:szCs w:val="21"/>
                      <w:lang w:val="en-US" w:eastAsia="zh-CN"/>
                    </w:rPr>
                    <w:t>01</w:t>
                  </w:r>
                  <w:r>
                    <w:rPr>
                      <w:rFonts w:hint="default" w:ascii="Times New Roman" w:hAnsi="Times New Roman" w:eastAsia="宋体" w:cs="Times New Roman"/>
                      <w:b w:val="0"/>
                      <w:bCs w:val="0"/>
                      <w:i w:val="0"/>
                      <w:iCs w:val="0"/>
                      <w:smallCaps w:val="0"/>
                      <w:color w:val="auto"/>
                      <w:kern w:val="0"/>
                      <w:sz w:val="21"/>
                      <w:szCs w:val="21"/>
                    </w:rPr>
                    <w:t>月</w:t>
                  </w:r>
                  <w:r>
                    <w:rPr>
                      <w:rFonts w:hint="eastAsia" w:ascii="Times New Roman" w:hAnsi="Times New Roman" w:eastAsia="宋体" w:cs="Times New Roman"/>
                      <w:b w:val="0"/>
                      <w:bCs w:val="0"/>
                      <w:i w:val="0"/>
                      <w:iCs w:val="0"/>
                      <w:smallCaps w:val="0"/>
                      <w:color w:val="auto"/>
                      <w:kern w:val="0"/>
                      <w:sz w:val="21"/>
                      <w:szCs w:val="21"/>
                      <w:lang w:val="en-US" w:eastAsia="zh-CN"/>
                    </w:rPr>
                    <w:t>08</w:t>
                  </w:r>
                  <w:r>
                    <w:rPr>
                      <w:rFonts w:hint="default" w:ascii="Times New Roman" w:hAnsi="Times New Roman" w:eastAsia="宋体" w:cs="Times New Roman"/>
                      <w:b w:val="0"/>
                      <w:bCs w:val="0"/>
                      <w:i w:val="0"/>
                      <w:iCs w:val="0"/>
                      <w:smallCaps w:val="0"/>
                      <w:color w:val="auto"/>
                      <w:kern w:val="0"/>
                      <w:sz w:val="21"/>
                      <w:szCs w:val="21"/>
                      <w:lang w:val="en-US" w:eastAsia="zh-CN"/>
                    </w:rPr>
                    <w:t>日</w:t>
                  </w:r>
                  <w:r>
                    <w:rPr>
                      <w:rFonts w:hint="default" w:ascii="Times New Roman" w:hAnsi="Times New Roman" w:eastAsia="宋体" w:cs="Times New Roman"/>
                      <w:b w:val="0"/>
                      <w:bCs w:val="0"/>
                      <w:i w:val="0"/>
                      <w:iCs w:val="0"/>
                      <w:smallCaps w:val="0"/>
                      <w:color w:val="auto"/>
                      <w:kern w:val="0"/>
                      <w:sz w:val="21"/>
                      <w:szCs w:val="21"/>
                    </w:rPr>
                    <w:t>-</w:t>
                  </w:r>
                  <w:r>
                    <w:rPr>
                      <w:rFonts w:hint="eastAsia" w:ascii="Times New Roman" w:hAnsi="Times New Roman" w:eastAsia="宋体" w:cs="Times New Roman"/>
                      <w:b w:val="0"/>
                      <w:bCs w:val="0"/>
                      <w:i w:val="0"/>
                      <w:iCs w:val="0"/>
                      <w:smallCaps w:val="0"/>
                      <w:color w:val="auto"/>
                      <w:kern w:val="0"/>
                      <w:sz w:val="21"/>
                      <w:szCs w:val="21"/>
                      <w:lang w:val="en-US" w:eastAsia="zh-CN"/>
                    </w:rPr>
                    <w:t>09</w:t>
                  </w:r>
                  <w:r>
                    <w:rPr>
                      <w:rFonts w:hint="default" w:ascii="Times New Roman" w:hAnsi="Times New Roman" w:eastAsia="宋体" w:cs="Times New Roman"/>
                      <w:b w:val="0"/>
                      <w:bCs w:val="0"/>
                      <w:i w:val="0"/>
                      <w:iCs w:val="0"/>
                      <w:smallCaps w:val="0"/>
                      <w:color w:val="auto"/>
                      <w:kern w:val="0"/>
                      <w:sz w:val="21"/>
                      <w:szCs w:val="21"/>
                    </w:rPr>
                    <w:t>日，厂界各监测点昼间噪声监测结果均符合标准限值要求。</w:t>
                  </w:r>
                </w:p>
              </w:tc>
            </w:tr>
          </w:tbl>
          <w:p>
            <w:pPr>
              <w:keepNext w:val="0"/>
              <w:keepLines w:val="0"/>
              <w:pageBreakBefore w:val="0"/>
              <w:widowControl w:val="0"/>
              <w:numPr>
                <w:ilvl w:val="0"/>
                <w:numId w:val="4"/>
              </w:numPr>
              <w:tabs>
                <w:tab w:val="left" w:pos="646"/>
              </w:tabs>
              <w:kinsoku/>
              <w:wordWrap/>
              <w:overflowPunct/>
              <w:topLinePunct w:val="0"/>
              <w:autoSpaceDE/>
              <w:autoSpaceDN/>
              <w:bidi w:val="0"/>
              <w:adjustRightInd/>
              <w:snapToGrid/>
              <w:spacing w:line="276" w:lineRule="auto"/>
              <w:ind w:left="60" w:leftChars="0" w:firstLine="0" w:firstLineChars="0"/>
              <w:textAlignment w:val="auto"/>
              <w:rPr>
                <w:b/>
                <w:bCs/>
                <w:color w:val="auto"/>
                <w:kern w:val="0"/>
              </w:rPr>
            </w:pPr>
            <w:r>
              <w:rPr>
                <w:b/>
                <w:bCs/>
                <w:color w:val="auto"/>
                <w:kern w:val="0"/>
              </w:rPr>
              <w:t>固废</w:t>
            </w:r>
          </w:p>
          <w:p>
            <w:pPr>
              <w:keepNext w:val="0"/>
              <w:keepLines w:val="0"/>
              <w:pageBreakBefore w:val="0"/>
              <w:widowControl w:val="0"/>
              <w:kinsoku/>
              <w:wordWrap/>
              <w:overflowPunct/>
              <w:topLinePunct w:val="0"/>
              <w:autoSpaceDE/>
              <w:autoSpaceDN/>
              <w:bidi w:val="0"/>
              <w:adjustRightInd w:val="0"/>
              <w:snapToGrid w:val="0"/>
              <w:spacing w:line="276" w:lineRule="auto"/>
              <w:ind w:firstLine="480" w:firstLineChars="200"/>
              <w:jc w:val="left"/>
              <w:textAlignment w:val="auto"/>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本项目固体废弃物主要为职工生活垃圾、边角料、一般包装废料、废包装桶、废活性炭</w:t>
            </w:r>
            <w:r>
              <w:rPr>
                <w:rFonts w:hint="default" w:ascii="Times New Roman" w:hAnsi="Times New Roman" w:eastAsia="宋体" w:cs="Times New Roman"/>
                <w:color w:val="auto"/>
                <w:szCs w:val="24"/>
                <w:lang w:val="en-US" w:eastAsia="zh-CN"/>
              </w:rPr>
              <w:t>。</w:t>
            </w:r>
            <w:r>
              <w:rPr>
                <w:rFonts w:hint="eastAsia" w:cs="Times New Roman"/>
                <w:color w:val="auto"/>
                <w:szCs w:val="24"/>
                <w:lang w:val="en-US" w:eastAsia="zh-CN"/>
              </w:rPr>
              <w:t>边角料、一般包装废料收集后统一出售；废包装桶、废活性炭委托杭州杭新固体废物处置有限公司进行安全处置；生活垃圾收集后由环卫部门统一清运。</w:t>
            </w:r>
            <w:r>
              <w:rPr>
                <w:rFonts w:hint="eastAsia" w:ascii="宋体" w:hAnsi="宋体" w:eastAsia="宋体" w:cs="宋体"/>
                <w:color w:val="000000"/>
                <w:kern w:val="0"/>
                <w:sz w:val="24"/>
                <w:szCs w:val="24"/>
                <w:lang w:val="en-US" w:eastAsia="zh-CN" w:bidi="ar"/>
              </w:rPr>
              <w:t>危</w:t>
            </w:r>
            <w:r>
              <w:rPr>
                <w:rFonts w:hint="default" w:ascii="Times New Roman" w:hAnsi="Times New Roman" w:eastAsia="宋体" w:cs="Times New Roman"/>
                <w:color w:val="000000"/>
                <w:kern w:val="0"/>
                <w:sz w:val="24"/>
                <w:szCs w:val="24"/>
                <w:lang w:val="en-US" w:eastAsia="zh-CN" w:bidi="ar"/>
              </w:rPr>
              <w:t>废</w:t>
            </w:r>
            <w:r>
              <w:rPr>
                <w:rFonts w:hint="default" w:ascii="Times New Roman" w:hAnsi="Times New Roman" w:cs="Times New Roman"/>
                <w:color w:val="000000"/>
                <w:kern w:val="0"/>
                <w:sz w:val="24"/>
                <w:szCs w:val="24"/>
                <w:lang w:val="en-US" w:eastAsia="zh-CN" w:bidi="ar"/>
              </w:rPr>
              <w:t>仓库</w:t>
            </w:r>
            <w:r>
              <w:rPr>
                <w:rFonts w:hint="default" w:ascii="Times New Roman" w:hAnsi="Times New Roman" w:eastAsia="宋体" w:cs="Times New Roman"/>
                <w:color w:val="000000"/>
                <w:kern w:val="0"/>
                <w:sz w:val="24"/>
                <w:szCs w:val="24"/>
                <w:lang w:val="en-US" w:eastAsia="zh-CN" w:bidi="ar"/>
              </w:rPr>
              <w:t>位于厂区</w:t>
            </w:r>
            <w:r>
              <w:rPr>
                <w:rFonts w:hint="default" w:ascii="Times New Roman" w:hAnsi="Times New Roman" w:cs="Times New Roman"/>
                <w:color w:val="000000"/>
                <w:kern w:val="0"/>
                <w:sz w:val="24"/>
                <w:szCs w:val="24"/>
                <w:lang w:val="en-US" w:eastAsia="zh-CN" w:bidi="ar"/>
              </w:rPr>
              <w:t>1楼</w:t>
            </w:r>
            <w:r>
              <w:rPr>
                <w:rFonts w:hint="eastAsia" w:ascii="宋体" w:hAnsi="宋体" w:cs="宋体"/>
                <w:color w:val="000000"/>
                <w:kern w:val="0"/>
                <w:sz w:val="24"/>
                <w:szCs w:val="24"/>
                <w:lang w:val="en-US" w:eastAsia="zh-CN" w:bidi="ar"/>
              </w:rPr>
              <w:t>，面</w:t>
            </w:r>
            <w:r>
              <w:rPr>
                <w:rFonts w:hint="default" w:ascii="Times New Roman" w:hAnsi="Times New Roman" w:cs="Times New Roman"/>
                <w:color w:val="000000"/>
                <w:kern w:val="0"/>
                <w:sz w:val="24"/>
                <w:szCs w:val="24"/>
                <w:lang w:val="en-US" w:eastAsia="zh-CN" w:bidi="ar"/>
              </w:rPr>
              <w:t>积</w:t>
            </w:r>
            <w:r>
              <w:rPr>
                <w:rFonts w:hint="eastAsia" w:cs="Times New Roman"/>
                <w:color w:val="000000"/>
                <w:kern w:val="0"/>
                <w:sz w:val="24"/>
                <w:szCs w:val="24"/>
                <w:lang w:val="en-US" w:eastAsia="zh-CN" w:bidi="ar"/>
              </w:rPr>
              <w:t>约4m</w:t>
            </w:r>
            <w:r>
              <w:rPr>
                <w:rFonts w:hint="eastAsia" w:cs="Times New Roman"/>
                <w:color w:val="000000"/>
                <w:kern w:val="0"/>
                <w:sz w:val="24"/>
                <w:szCs w:val="24"/>
                <w:vertAlign w:val="superscript"/>
                <w:lang w:val="en-US" w:eastAsia="zh-CN" w:bidi="ar"/>
              </w:rPr>
              <w:t>2</w:t>
            </w:r>
            <w:r>
              <w:rPr>
                <w:rFonts w:hint="eastAsia" w:cs="Times New Roman"/>
                <w:color w:val="000000"/>
                <w:kern w:val="0"/>
                <w:sz w:val="24"/>
                <w:szCs w:val="24"/>
                <w:vertAlign w:val="baseline"/>
                <w:lang w:val="en-US" w:eastAsia="zh-CN" w:bidi="ar"/>
              </w:rPr>
              <w:t>，</w:t>
            </w:r>
            <w:r>
              <w:rPr>
                <w:rFonts w:hint="eastAsia"/>
                <w:color w:val="auto"/>
                <w:sz w:val="24"/>
                <w:lang w:val="en-US" w:eastAsia="zh-CN"/>
              </w:rPr>
              <w:t>地面采取了</w:t>
            </w:r>
            <w:r>
              <w:rPr>
                <w:rFonts w:hint="eastAsia"/>
                <w:sz w:val="24"/>
              </w:rPr>
              <w:t>防腐、防渗、防漏措施</w:t>
            </w:r>
            <w:r>
              <w:rPr>
                <w:rFonts w:hint="eastAsia" w:ascii="宋体" w:hAnsi="宋体" w:cs="宋体"/>
                <w:color w:val="000000"/>
                <w:kern w:val="0"/>
                <w:sz w:val="24"/>
                <w:szCs w:val="24"/>
                <w:lang w:val="en-US" w:eastAsia="zh-CN" w:bidi="ar"/>
              </w:rPr>
              <w:t>。</w:t>
            </w:r>
            <w:r>
              <w:rPr>
                <w:rFonts w:hint="default" w:ascii="Times New Roman" w:hAnsi="Times New Roman" w:eastAsia="宋体" w:cs="Times New Roman"/>
                <w:color w:val="auto"/>
                <w:szCs w:val="24"/>
                <w:lang w:val="en-US" w:eastAsia="zh-CN"/>
              </w:rPr>
              <w:t>具体</w:t>
            </w:r>
            <w:r>
              <w:rPr>
                <w:rFonts w:hint="eastAsia" w:ascii="Times New Roman" w:hAnsi="Times New Roman" w:cs="Times New Roman"/>
                <w:color w:val="auto"/>
                <w:szCs w:val="24"/>
                <w:lang w:val="en-US" w:eastAsia="zh-CN"/>
              </w:rPr>
              <w:t>情况</w:t>
            </w:r>
            <w:r>
              <w:rPr>
                <w:rFonts w:hint="default" w:ascii="Times New Roman" w:hAnsi="Times New Roman" w:eastAsia="宋体" w:cs="Times New Roman"/>
                <w:color w:val="auto"/>
                <w:szCs w:val="24"/>
                <w:lang w:val="en-US" w:eastAsia="zh-CN"/>
              </w:rPr>
              <w:t>见表</w:t>
            </w:r>
            <w:r>
              <w:rPr>
                <w:rFonts w:hint="eastAsia" w:cs="Times New Roman"/>
                <w:color w:val="auto"/>
                <w:szCs w:val="24"/>
                <w:lang w:val="en-US" w:eastAsia="zh-CN"/>
              </w:rPr>
              <w:t>7-8</w:t>
            </w:r>
            <w:r>
              <w:rPr>
                <w:rFonts w:hint="default" w:ascii="Times New Roman" w:hAnsi="Times New Roman" w:eastAsia="宋体" w:cs="Times New Roman"/>
                <w:color w:val="auto"/>
                <w:szCs w:val="24"/>
                <w:lang w:val="en-US" w:eastAsia="zh-CN"/>
              </w:rPr>
              <w:t>。</w:t>
            </w:r>
          </w:p>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b/>
                <w:bCs/>
                <w:color w:val="auto"/>
                <w:kern w:val="0"/>
                <w:sz w:val="21"/>
                <w:szCs w:val="21"/>
              </w:rPr>
            </w:pPr>
            <w:r>
              <w:rPr>
                <w:b/>
                <w:bCs/>
                <w:color w:val="auto"/>
                <w:kern w:val="0"/>
                <w:sz w:val="21"/>
                <w:szCs w:val="21"/>
              </w:rPr>
              <w:t>表7-</w:t>
            </w:r>
            <w:r>
              <w:rPr>
                <w:rFonts w:hint="eastAsia"/>
                <w:b/>
                <w:bCs/>
                <w:color w:val="auto"/>
                <w:kern w:val="0"/>
                <w:sz w:val="21"/>
                <w:szCs w:val="21"/>
                <w:lang w:val="en-US" w:eastAsia="zh-CN"/>
              </w:rPr>
              <w:t>8</w:t>
            </w:r>
            <w:r>
              <w:rPr>
                <w:b/>
                <w:bCs/>
                <w:color w:val="auto"/>
                <w:kern w:val="0"/>
                <w:sz w:val="21"/>
                <w:szCs w:val="21"/>
              </w:rPr>
              <w:t xml:space="preserve">  固废</w:t>
            </w:r>
            <w:r>
              <w:rPr>
                <w:rFonts w:hint="eastAsia"/>
                <w:b/>
                <w:bCs/>
                <w:color w:val="auto"/>
                <w:kern w:val="0"/>
                <w:sz w:val="21"/>
                <w:szCs w:val="21"/>
              </w:rPr>
              <w:t>处置</w:t>
            </w:r>
            <w:r>
              <w:rPr>
                <w:b/>
                <w:bCs/>
                <w:color w:val="auto"/>
                <w:kern w:val="0"/>
                <w:sz w:val="21"/>
                <w:szCs w:val="21"/>
              </w:rPr>
              <w:t>情况</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641"/>
              <w:gridCol w:w="1131"/>
              <w:gridCol w:w="1520"/>
              <w:gridCol w:w="1287"/>
              <w:gridCol w:w="1284"/>
              <w:gridCol w:w="2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序号</w:t>
                  </w:r>
                </w:p>
              </w:tc>
              <w:tc>
                <w:tcPr>
                  <w:tcW w:w="847"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固体废物名称</w:t>
                  </w:r>
                </w:p>
              </w:tc>
              <w:tc>
                <w:tcPr>
                  <w:tcW w:w="584"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产生工序</w:t>
                  </w:r>
                </w:p>
              </w:tc>
              <w:tc>
                <w:tcPr>
                  <w:tcW w:w="785"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属性</w:t>
                  </w:r>
                </w:p>
              </w:tc>
              <w:tc>
                <w:tcPr>
                  <w:tcW w:w="664"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环评审批量</w:t>
                  </w:r>
                </w:p>
              </w:tc>
              <w:tc>
                <w:tcPr>
                  <w:tcW w:w="663"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实际产生量</w:t>
                  </w:r>
                </w:p>
              </w:tc>
              <w:tc>
                <w:tcPr>
                  <w:tcW w:w="1125" w:type="pct"/>
                  <w:vAlign w:val="center"/>
                </w:tcPr>
                <w:p>
                  <w:pPr>
                    <w:pStyle w:val="2"/>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w:t>
                  </w:r>
                </w:p>
              </w:tc>
              <w:tc>
                <w:tcPr>
                  <w:tcW w:w="847"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cs="Times New Roman"/>
                      <w:color w:val="auto"/>
                      <w:sz w:val="21"/>
                      <w:szCs w:val="21"/>
                      <w:lang w:val="en-US" w:eastAsia="zh-CN"/>
                    </w:rPr>
                    <w:t>边角料</w:t>
                  </w:r>
                </w:p>
              </w:tc>
              <w:tc>
                <w:tcPr>
                  <w:tcW w:w="584"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修边</w:t>
                  </w:r>
                </w:p>
              </w:tc>
              <w:tc>
                <w:tcPr>
                  <w:tcW w:w="78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color w:val="auto"/>
                      <w:kern w:val="2"/>
                      <w:sz w:val="21"/>
                      <w:szCs w:val="21"/>
                      <w:lang w:val="en-US" w:eastAsia="zh-CN"/>
                    </w:rPr>
                    <w:t>一般</w:t>
                  </w:r>
                  <w:r>
                    <w:rPr>
                      <w:rFonts w:hint="eastAsia"/>
                      <w:color w:val="auto"/>
                      <w:kern w:val="2"/>
                      <w:sz w:val="21"/>
                      <w:szCs w:val="21"/>
                    </w:rPr>
                    <w:t>工业</w:t>
                  </w:r>
                  <w:r>
                    <w:rPr>
                      <w:color w:val="auto"/>
                      <w:kern w:val="2"/>
                      <w:sz w:val="21"/>
                      <w:szCs w:val="21"/>
                    </w:rPr>
                    <w:t>固废</w:t>
                  </w:r>
                </w:p>
              </w:tc>
              <w:tc>
                <w:tcPr>
                  <w:tcW w:w="664"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0.4t/a</w:t>
                  </w:r>
                </w:p>
              </w:tc>
              <w:tc>
                <w:tcPr>
                  <w:tcW w:w="663"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sz w:val="21"/>
                      <w:szCs w:val="21"/>
                      <w:highlight w:val="red"/>
                      <w:vertAlign w:val="baseline"/>
                      <w:lang w:val="en-US" w:eastAsia="zh-CN"/>
                    </w:rPr>
                  </w:pPr>
                  <w:r>
                    <w:rPr>
                      <w:rFonts w:hint="eastAsia" w:cs="Times New Roman"/>
                      <w:b w:val="0"/>
                      <w:bCs w:val="0"/>
                      <w:color w:val="auto"/>
                      <w:sz w:val="21"/>
                      <w:szCs w:val="21"/>
                      <w:vertAlign w:val="baseline"/>
                      <w:lang w:val="en-US" w:eastAsia="zh-CN"/>
                    </w:rPr>
                    <w:t>0.35</w:t>
                  </w:r>
                  <w:r>
                    <w:rPr>
                      <w:rFonts w:hint="eastAsia" w:ascii="Times New Roman" w:hAnsi="Times New Roman" w:cs="Times New Roman"/>
                      <w:b w:val="0"/>
                      <w:bCs w:val="0"/>
                      <w:color w:val="auto"/>
                      <w:sz w:val="21"/>
                      <w:szCs w:val="21"/>
                      <w:vertAlign w:val="baseline"/>
                      <w:lang w:val="en-US" w:eastAsia="zh-CN"/>
                    </w:rPr>
                    <w:t>t/a</w:t>
                  </w:r>
                </w:p>
              </w:tc>
              <w:tc>
                <w:tcPr>
                  <w:tcW w:w="112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收集后统一出售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2</w:t>
                  </w:r>
                </w:p>
              </w:tc>
              <w:tc>
                <w:tcPr>
                  <w:tcW w:w="847"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cs="Times New Roman"/>
                      <w:color w:val="auto"/>
                      <w:sz w:val="21"/>
                      <w:szCs w:val="21"/>
                      <w:lang w:val="en-US" w:eastAsia="zh-CN"/>
                    </w:rPr>
                    <w:t>一般包装废料</w:t>
                  </w:r>
                </w:p>
              </w:tc>
              <w:tc>
                <w:tcPr>
                  <w:tcW w:w="584" w:type="pct"/>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ascii="宋体" w:hAnsi="宋体" w:eastAsia="宋体" w:cs="宋体"/>
                      <w:color w:val="auto"/>
                      <w:kern w:val="0"/>
                      <w:sz w:val="21"/>
                      <w:szCs w:val="21"/>
                      <w:lang w:val="en-US" w:eastAsia="zh-CN" w:bidi="ar"/>
                    </w:rPr>
                    <w:t>产品、原料包装</w:t>
                  </w:r>
                </w:p>
              </w:tc>
              <w:tc>
                <w:tcPr>
                  <w:tcW w:w="78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color w:val="auto"/>
                      <w:kern w:val="2"/>
                      <w:sz w:val="21"/>
                      <w:szCs w:val="21"/>
                      <w:lang w:val="en-US" w:eastAsia="zh-CN"/>
                    </w:rPr>
                    <w:t>一般</w:t>
                  </w:r>
                  <w:r>
                    <w:rPr>
                      <w:rFonts w:hint="eastAsia"/>
                      <w:color w:val="auto"/>
                      <w:kern w:val="2"/>
                      <w:sz w:val="21"/>
                      <w:szCs w:val="21"/>
                    </w:rPr>
                    <w:t>工业</w:t>
                  </w:r>
                  <w:r>
                    <w:rPr>
                      <w:color w:val="auto"/>
                      <w:kern w:val="2"/>
                      <w:sz w:val="21"/>
                      <w:szCs w:val="21"/>
                    </w:rPr>
                    <w:t>固废</w:t>
                  </w:r>
                </w:p>
              </w:tc>
              <w:tc>
                <w:tcPr>
                  <w:tcW w:w="664"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0.5t/a</w:t>
                  </w:r>
                </w:p>
              </w:tc>
              <w:tc>
                <w:tcPr>
                  <w:tcW w:w="663"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default" w:ascii="Times New Roman" w:hAnsi="Times New Roman" w:eastAsia="宋体" w:cs="Times New Roman"/>
                      <w:b w:val="0"/>
                      <w:bCs w:val="0"/>
                      <w:color w:val="auto"/>
                      <w:sz w:val="21"/>
                      <w:szCs w:val="21"/>
                      <w:highlight w:val="red"/>
                      <w:vertAlign w:val="baseline"/>
                      <w:lang w:val="en-US" w:eastAsia="zh-CN"/>
                    </w:rPr>
                  </w:pPr>
                  <w:r>
                    <w:rPr>
                      <w:rFonts w:hint="eastAsia" w:cs="Times New Roman"/>
                      <w:b w:val="0"/>
                      <w:bCs w:val="0"/>
                      <w:color w:val="auto"/>
                      <w:sz w:val="21"/>
                      <w:szCs w:val="21"/>
                      <w:vertAlign w:val="baseline"/>
                      <w:lang w:val="en-US" w:eastAsia="zh-CN"/>
                    </w:rPr>
                    <w:t>0.47</w:t>
                  </w:r>
                  <w:r>
                    <w:rPr>
                      <w:rFonts w:hint="eastAsia" w:ascii="Times New Roman" w:hAnsi="Times New Roman" w:cs="Times New Roman"/>
                      <w:b w:val="0"/>
                      <w:bCs w:val="0"/>
                      <w:color w:val="auto"/>
                      <w:sz w:val="21"/>
                      <w:szCs w:val="21"/>
                      <w:vertAlign w:val="baseline"/>
                      <w:lang w:val="en-US" w:eastAsia="zh-CN"/>
                    </w:rPr>
                    <w:t>t/a</w:t>
                  </w:r>
                </w:p>
              </w:tc>
              <w:tc>
                <w:tcPr>
                  <w:tcW w:w="112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收集后统一出售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3</w:t>
                  </w:r>
                </w:p>
              </w:tc>
              <w:tc>
                <w:tcPr>
                  <w:tcW w:w="847"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color w:val="auto"/>
                      <w:kern w:val="2"/>
                      <w:sz w:val="21"/>
                      <w:szCs w:val="21"/>
                      <w:lang w:val="en-US" w:eastAsia="zh-CN" w:bidi="ar-SA"/>
                    </w:rPr>
                  </w:pPr>
                  <w:r>
                    <w:rPr>
                      <w:rFonts w:hint="eastAsia" w:cs="Times New Roman"/>
                      <w:color w:val="auto"/>
                      <w:sz w:val="21"/>
                      <w:szCs w:val="21"/>
                      <w:lang w:val="en-US" w:eastAsia="zh-CN"/>
                    </w:rPr>
                    <w:t>废包装桶</w:t>
                  </w:r>
                </w:p>
              </w:tc>
              <w:tc>
                <w:tcPr>
                  <w:tcW w:w="584" w:type="pct"/>
                  <w:vAlign w:val="center"/>
                </w:tcPr>
                <w:p>
                  <w:pPr>
                    <w:keepNext w:val="0"/>
                    <w:keepLines w:val="0"/>
                    <w:widowControl/>
                    <w:suppressLineNumbers w:val="0"/>
                    <w:jc w:val="center"/>
                    <w:rPr>
                      <w:rFonts w:hint="default" w:ascii="Times New Roman" w:hAnsi="宋体" w:eastAsia="宋体" w:cs="宋体"/>
                      <w:b w:val="0"/>
                      <w:bCs w:val="0"/>
                      <w:color w:val="auto"/>
                      <w:kern w:val="2"/>
                      <w:sz w:val="21"/>
                      <w:szCs w:val="21"/>
                      <w:vertAlign w:val="baseline"/>
                      <w:lang w:val="en-US" w:eastAsia="zh-CN" w:bidi="ar-SA"/>
                    </w:rPr>
                  </w:pPr>
                  <w:r>
                    <w:rPr>
                      <w:rFonts w:hint="eastAsia" w:ascii="宋体" w:hAnsi="宋体" w:eastAsia="宋体" w:cs="宋体"/>
                      <w:color w:val="auto"/>
                      <w:kern w:val="0"/>
                      <w:sz w:val="21"/>
                      <w:szCs w:val="21"/>
                      <w:lang w:val="en-US" w:eastAsia="zh-CN" w:bidi="ar"/>
                    </w:rPr>
                    <w:t>原料包装</w:t>
                  </w:r>
                </w:p>
              </w:tc>
              <w:tc>
                <w:tcPr>
                  <w:tcW w:w="78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危险</w:t>
                  </w:r>
                  <w:r>
                    <w:rPr>
                      <w:rFonts w:hint="eastAsia"/>
                      <w:color w:val="auto"/>
                      <w:kern w:val="2"/>
                      <w:sz w:val="21"/>
                      <w:szCs w:val="21"/>
                    </w:rPr>
                    <w:t>工业</w:t>
                  </w:r>
                  <w:r>
                    <w:rPr>
                      <w:color w:val="auto"/>
                      <w:kern w:val="2"/>
                      <w:sz w:val="21"/>
                      <w:szCs w:val="21"/>
                    </w:rPr>
                    <w:t>固废</w:t>
                  </w:r>
                </w:p>
              </w:tc>
              <w:tc>
                <w:tcPr>
                  <w:tcW w:w="664"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2.417t/a</w:t>
                  </w:r>
                </w:p>
              </w:tc>
              <w:tc>
                <w:tcPr>
                  <w:tcW w:w="663"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highlight w:val="red"/>
                      <w:vertAlign w:val="baseline"/>
                      <w:lang w:val="en-US" w:eastAsia="zh-CN"/>
                    </w:rPr>
                  </w:pPr>
                  <w:r>
                    <w:rPr>
                      <w:rFonts w:hint="eastAsia" w:cs="Times New Roman"/>
                      <w:b w:val="0"/>
                      <w:bCs w:val="0"/>
                      <w:color w:val="auto"/>
                      <w:sz w:val="21"/>
                      <w:szCs w:val="21"/>
                      <w:vertAlign w:val="baseline"/>
                      <w:lang w:val="en-US" w:eastAsia="zh-CN"/>
                    </w:rPr>
                    <w:t>2.32</w:t>
                  </w:r>
                  <w:r>
                    <w:rPr>
                      <w:rFonts w:hint="eastAsia" w:ascii="Times New Roman" w:hAnsi="Times New Roman" w:cs="Times New Roman"/>
                      <w:b w:val="0"/>
                      <w:bCs w:val="0"/>
                      <w:color w:val="auto"/>
                      <w:sz w:val="21"/>
                      <w:szCs w:val="21"/>
                      <w:vertAlign w:val="baseline"/>
                      <w:lang w:val="en-US" w:eastAsia="zh-CN"/>
                    </w:rPr>
                    <w:t>t/a</w:t>
                  </w:r>
                </w:p>
              </w:tc>
              <w:tc>
                <w:tcPr>
                  <w:tcW w:w="1125" w:type="pct"/>
                  <w:vMerge w:val="restart"/>
                  <w:vAlign w:val="center"/>
                </w:tcPr>
                <w:p>
                  <w:pPr>
                    <w:pStyle w:val="2"/>
                    <w:keepNext w:val="0"/>
                    <w:keepLines w:val="0"/>
                    <w:pageBreakBefore w:val="0"/>
                    <w:widowControl w:val="0"/>
                    <w:kinsoku/>
                    <w:wordWrap/>
                    <w:overflowPunct/>
                    <w:topLinePunct w:val="0"/>
                    <w:autoSpaceDE/>
                    <w:autoSpaceDN/>
                    <w:bidi w:val="0"/>
                    <w:adjustRightInd/>
                    <w:snapToGrid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委托</w:t>
                  </w:r>
                  <w:r>
                    <w:rPr>
                      <w:rFonts w:hint="eastAsia" w:cs="Times New Roman"/>
                      <w:color w:val="auto"/>
                      <w:sz w:val="21"/>
                      <w:szCs w:val="21"/>
                      <w:lang w:val="en-US" w:eastAsia="zh-CN"/>
                    </w:rPr>
                    <w:t>杭州杭新固体废物处置有限公司</w:t>
                  </w:r>
                  <w:r>
                    <w:rPr>
                      <w:rFonts w:hint="eastAsia" w:hAnsi="宋体" w:cs="宋体"/>
                      <w:b w:val="0"/>
                      <w:bCs w:val="0"/>
                      <w:color w:val="auto"/>
                      <w:sz w:val="21"/>
                      <w:szCs w:val="21"/>
                      <w:vertAlign w:val="baseline"/>
                      <w:lang w:val="en-US"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w:t>
                  </w:r>
                </w:p>
              </w:tc>
              <w:tc>
                <w:tcPr>
                  <w:tcW w:w="847"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color w:val="auto"/>
                      <w:kern w:val="2"/>
                      <w:sz w:val="21"/>
                      <w:szCs w:val="21"/>
                      <w:lang w:val="en-US" w:eastAsia="zh-CN" w:bidi="ar-SA"/>
                    </w:rPr>
                  </w:pPr>
                  <w:r>
                    <w:rPr>
                      <w:rFonts w:hint="eastAsia" w:cs="Times New Roman"/>
                      <w:color w:val="auto"/>
                      <w:sz w:val="21"/>
                      <w:szCs w:val="21"/>
                      <w:lang w:val="en-US" w:eastAsia="zh-CN"/>
                    </w:rPr>
                    <w:t>废活性炭</w:t>
                  </w:r>
                </w:p>
              </w:tc>
              <w:tc>
                <w:tcPr>
                  <w:tcW w:w="584" w:type="pct"/>
                  <w:vAlign w:val="center"/>
                </w:tcPr>
                <w:p>
                  <w:pPr>
                    <w:keepNext w:val="0"/>
                    <w:keepLines w:val="0"/>
                    <w:widowControl/>
                    <w:suppressLineNumbers w:val="0"/>
                    <w:jc w:val="center"/>
                    <w:rPr>
                      <w:rFonts w:hint="default" w:ascii="Times New Roman" w:hAnsi="宋体" w:eastAsia="宋体" w:cs="宋体"/>
                      <w:b w:val="0"/>
                      <w:bCs w:val="0"/>
                      <w:color w:val="auto"/>
                      <w:kern w:val="2"/>
                      <w:sz w:val="21"/>
                      <w:szCs w:val="21"/>
                      <w:vertAlign w:val="baseline"/>
                      <w:lang w:val="en-US" w:eastAsia="zh-CN" w:bidi="ar-SA"/>
                    </w:rPr>
                  </w:pPr>
                  <w:r>
                    <w:rPr>
                      <w:rFonts w:hint="eastAsia" w:ascii="宋体" w:hAnsi="宋体" w:cs="宋体"/>
                      <w:color w:val="auto"/>
                      <w:kern w:val="0"/>
                      <w:sz w:val="21"/>
                      <w:szCs w:val="21"/>
                      <w:lang w:val="en-US" w:eastAsia="zh-CN" w:bidi="ar"/>
                    </w:rPr>
                    <w:t>废气处理</w:t>
                  </w:r>
                </w:p>
              </w:tc>
              <w:tc>
                <w:tcPr>
                  <w:tcW w:w="78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危险</w:t>
                  </w:r>
                  <w:r>
                    <w:rPr>
                      <w:rFonts w:hint="eastAsia"/>
                      <w:color w:val="auto"/>
                      <w:kern w:val="2"/>
                      <w:sz w:val="21"/>
                      <w:szCs w:val="21"/>
                    </w:rPr>
                    <w:t>工业</w:t>
                  </w:r>
                  <w:r>
                    <w:rPr>
                      <w:color w:val="auto"/>
                      <w:kern w:val="2"/>
                      <w:sz w:val="21"/>
                      <w:szCs w:val="21"/>
                    </w:rPr>
                    <w:t>固废</w:t>
                  </w:r>
                </w:p>
              </w:tc>
              <w:tc>
                <w:tcPr>
                  <w:tcW w:w="664"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0.667t/a</w:t>
                  </w:r>
                </w:p>
              </w:tc>
              <w:tc>
                <w:tcPr>
                  <w:tcW w:w="663"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highlight w:val="red"/>
                      <w:vertAlign w:val="baseline"/>
                      <w:lang w:val="en-US" w:eastAsia="zh-CN"/>
                    </w:rPr>
                  </w:pPr>
                  <w:r>
                    <w:rPr>
                      <w:rFonts w:hint="eastAsia" w:cs="Times New Roman"/>
                      <w:b w:val="0"/>
                      <w:bCs w:val="0"/>
                      <w:color w:val="auto"/>
                      <w:sz w:val="21"/>
                      <w:szCs w:val="21"/>
                      <w:vertAlign w:val="baseline"/>
                      <w:lang w:val="en-US" w:eastAsia="zh-CN"/>
                    </w:rPr>
                    <w:t>0.63</w:t>
                  </w:r>
                  <w:r>
                    <w:rPr>
                      <w:rFonts w:hint="eastAsia" w:ascii="Times New Roman" w:hAnsi="Times New Roman" w:cs="Times New Roman"/>
                      <w:b w:val="0"/>
                      <w:bCs w:val="0"/>
                      <w:color w:val="auto"/>
                      <w:sz w:val="21"/>
                      <w:szCs w:val="21"/>
                      <w:vertAlign w:val="baseline"/>
                      <w:lang w:val="en-US" w:eastAsia="zh-CN"/>
                    </w:rPr>
                    <w:t>t/a</w:t>
                  </w:r>
                </w:p>
              </w:tc>
              <w:tc>
                <w:tcPr>
                  <w:tcW w:w="1125" w:type="pct"/>
                  <w:vMerge w:val="continue"/>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9"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5</w:t>
                  </w:r>
                </w:p>
              </w:tc>
              <w:tc>
                <w:tcPr>
                  <w:tcW w:w="847"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color w:val="auto"/>
                      <w:sz w:val="21"/>
                      <w:szCs w:val="21"/>
                      <w:lang w:val="en-US" w:eastAsia="zh-CN"/>
                    </w:rPr>
                    <w:t>生活垃圾</w:t>
                  </w:r>
                </w:p>
              </w:tc>
              <w:tc>
                <w:tcPr>
                  <w:tcW w:w="584"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职工生活</w:t>
                  </w:r>
                </w:p>
              </w:tc>
              <w:tc>
                <w:tcPr>
                  <w:tcW w:w="78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ascii="宋体" w:hAnsi="宋体" w:eastAsia="宋体" w:cs="宋体"/>
                      <w:b w:val="0"/>
                      <w:bCs w:val="0"/>
                      <w:color w:val="auto"/>
                      <w:sz w:val="21"/>
                      <w:szCs w:val="21"/>
                      <w:vertAlign w:val="baseline"/>
                      <w:lang w:val="en-US" w:eastAsia="zh-CN"/>
                    </w:rPr>
                    <w:t>一般固废</w:t>
                  </w:r>
                </w:p>
              </w:tc>
              <w:tc>
                <w:tcPr>
                  <w:tcW w:w="664"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3t/a</w:t>
                  </w:r>
                </w:p>
              </w:tc>
              <w:tc>
                <w:tcPr>
                  <w:tcW w:w="663" w:type="pct"/>
                  <w:vAlign w:val="center"/>
                </w:tcPr>
                <w:p>
                  <w:pPr>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b w:val="0"/>
                      <w:bCs w:val="0"/>
                      <w:color w:val="auto"/>
                      <w:sz w:val="21"/>
                      <w:szCs w:val="21"/>
                      <w:highlight w:val="red"/>
                      <w:vertAlign w:val="baseline"/>
                      <w:lang w:val="en-US" w:eastAsia="zh-CN"/>
                    </w:rPr>
                  </w:pPr>
                  <w:r>
                    <w:rPr>
                      <w:rFonts w:hint="eastAsia" w:cs="Times New Roman"/>
                      <w:b w:val="0"/>
                      <w:bCs w:val="0"/>
                      <w:color w:val="auto"/>
                      <w:sz w:val="21"/>
                      <w:szCs w:val="21"/>
                      <w:vertAlign w:val="baseline"/>
                      <w:lang w:val="en-US" w:eastAsia="zh-CN"/>
                    </w:rPr>
                    <w:t>2.7</w:t>
                  </w:r>
                  <w:r>
                    <w:rPr>
                      <w:rFonts w:hint="eastAsia" w:ascii="Times New Roman" w:hAnsi="Times New Roman" w:cs="Times New Roman"/>
                      <w:b w:val="0"/>
                      <w:bCs w:val="0"/>
                      <w:color w:val="auto"/>
                      <w:sz w:val="21"/>
                      <w:szCs w:val="21"/>
                      <w:vertAlign w:val="baseline"/>
                      <w:lang w:val="en-US" w:eastAsia="zh-CN"/>
                    </w:rPr>
                    <w:t>t/a</w:t>
                  </w:r>
                </w:p>
              </w:tc>
              <w:tc>
                <w:tcPr>
                  <w:tcW w:w="1125" w:type="pct"/>
                  <w:vAlign w:val="center"/>
                </w:tcPr>
                <w:p>
                  <w:pPr>
                    <w:pStyle w:val="2"/>
                    <w:keepNext w:val="0"/>
                    <w:keepLines w:val="0"/>
                    <w:pageBreakBefore w:val="0"/>
                    <w:widowControl w:val="0"/>
                    <w:kinsoku/>
                    <w:wordWrap/>
                    <w:overflowPunct/>
                    <w:topLinePunct w:val="0"/>
                    <w:autoSpaceDE/>
                    <w:autoSpaceDN/>
                    <w:bidi w:val="0"/>
                    <w:spacing w:line="276" w:lineRule="auto"/>
                    <w:jc w:val="center"/>
                    <w:textAlignment w:val="auto"/>
                    <w:rPr>
                      <w:rFonts w:hint="default" w:ascii="宋体" w:hAnsi="宋体" w:eastAsia="宋体" w:cs="宋体"/>
                      <w:b w:val="0"/>
                      <w:bCs w:val="0"/>
                      <w:color w:val="auto"/>
                      <w:kern w:val="2"/>
                      <w:sz w:val="21"/>
                      <w:szCs w:val="21"/>
                      <w:vertAlign w:val="baseline"/>
                      <w:lang w:val="en-US" w:eastAsia="zh-CN" w:bidi="ar-SA"/>
                    </w:rPr>
                  </w:pPr>
                  <w:r>
                    <w:rPr>
                      <w:rFonts w:hint="eastAsia" w:hAnsi="宋体" w:cs="宋体"/>
                      <w:b w:val="0"/>
                      <w:bCs w:val="0"/>
                      <w:color w:val="auto"/>
                      <w:sz w:val="21"/>
                      <w:szCs w:val="21"/>
                      <w:vertAlign w:val="baseline"/>
                      <w:lang w:val="en-US" w:eastAsia="zh-CN"/>
                    </w:rPr>
                    <w:t>环卫部门统一清运</w:t>
                  </w:r>
                </w:p>
              </w:tc>
            </w:tr>
          </w:tbl>
          <w:p>
            <w:pPr>
              <w:keepNext w:val="0"/>
              <w:keepLines w:val="0"/>
              <w:pageBreakBefore w:val="0"/>
              <w:widowControl w:val="0"/>
              <w:numPr>
                <w:ilvl w:val="0"/>
                <w:numId w:val="4"/>
              </w:numPr>
              <w:kinsoku/>
              <w:wordWrap/>
              <w:overflowPunct/>
              <w:topLinePunct w:val="0"/>
              <w:autoSpaceDE/>
              <w:autoSpaceDN/>
              <w:bidi w:val="0"/>
              <w:adjustRightInd/>
              <w:snapToGrid/>
              <w:spacing w:line="276" w:lineRule="auto"/>
              <w:ind w:left="60" w:leftChars="0" w:firstLine="0" w:firstLineChars="0"/>
              <w:textAlignment w:val="auto"/>
              <w:rPr>
                <w:b/>
                <w:bCs/>
                <w:color w:val="auto"/>
                <w:kern w:val="0"/>
              </w:rPr>
            </w:pPr>
            <w:r>
              <w:rPr>
                <w:b/>
                <w:bCs/>
                <w:color w:val="auto"/>
                <w:kern w:val="0"/>
              </w:rPr>
              <w:t>污染物排放总量核算</w:t>
            </w:r>
          </w:p>
          <w:p>
            <w:pPr>
              <w:keepNext w:val="0"/>
              <w:keepLines w:val="0"/>
              <w:pageBreakBefore w:val="0"/>
              <w:kinsoku/>
              <w:wordWrap/>
              <w:overflowPunct/>
              <w:topLinePunct w:val="0"/>
              <w:autoSpaceDE/>
              <w:autoSpaceDN/>
              <w:bidi w:val="0"/>
              <w:adjustRightInd/>
              <w:snapToGrid/>
              <w:spacing w:line="276" w:lineRule="auto"/>
              <w:ind w:firstLine="480" w:firstLineChars="200"/>
              <w:textAlignment w:val="auto"/>
              <w:rPr>
                <w:color w:val="auto"/>
              </w:rPr>
            </w:pPr>
            <w:r>
              <w:rPr>
                <w:rFonts w:hint="eastAsia"/>
                <w:color w:val="auto"/>
                <w:szCs w:val="24"/>
                <w:lang w:val="en-US" w:eastAsia="zh-CN"/>
              </w:rPr>
              <w:t>废气排气筒</w:t>
            </w:r>
            <w:r>
              <w:rPr>
                <w:rFonts w:hint="eastAsia"/>
                <w:color w:val="auto"/>
                <w:sz w:val="24"/>
                <w:szCs w:val="24"/>
                <w:lang w:val="en-US" w:eastAsia="zh-CN"/>
              </w:rPr>
              <w:t>出口中</w:t>
            </w:r>
            <w:r>
              <w:rPr>
                <w:rFonts w:hint="default" w:ascii="Times New Roman" w:hAnsi="Times New Roman" w:eastAsia="宋体" w:cs="Times New Roman"/>
                <w:color w:val="auto"/>
                <w:kern w:val="0"/>
                <w:sz w:val="24"/>
                <w:szCs w:val="24"/>
                <w:lang w:val="en-US" w:eastAsia="zh-CN" w:bidi="ar"/>
              </w:rPr>
              <w:t>VOCs</w:t>
            </w:r>
            <w:r>
              <w:rPr>
                <w:rFonts w:hint="eastAsia"/>
                <w:color w:val="auto"/>
                <w:sz w:val="24"/>
                <w:szCs w:val="24"/>
                <w:lang w:val="en-US" w:eastAsia="zh-CN"/>
              </w:rPr>
              <w:t>(以非甲烷总烃计)两天的排放速率分别为</w:t>
            </w:r>
            <w:r>
              <w:rPr>
                <w:rFonts w:hint="eastAsia"/>
                <w:color w:val="auto"/>
                <w:kern w:val="2"/>
                <w:sz w:val="24"/>
                <w:szCs w:val="24"/>
                <w:lang w:val="en-US" w:eastAsia="zh-CN"/>
              </w:rPr>
              <w:t>0.0198</w:t>
            </w:r>
            <w:r>
              <w:rPr>
                <w:rFonts w:ascii="Times New Roman" w:hAnsi="Times New Roman"/>
                <w:color w:val="auto"/>
                <w:sz w:val="24"/>
                <w:szCs w:val="24"/>
              </w:rPr>
              <w:t>kg/h</w:t>
            </w:r>
            <w:r>
              <w:rPr>
                <w:rFonts w:hint="eastAsia"/>
                <w:color w:val="auto"/>
                <w:sz w:val="24"/>
                <w:szCs w:val="24"/>
                <w:lang w:eastAsia="zh-CN"/>
              </w:rPr>
              <w:t>、</w:t>
            </w:r>
            <w:r>
              <w:rPr>
                <w:rFonts w:hint="eastAsia"/>
                <w:color w:val="auto"/>
                <w:kern w:val="2"/>
                <w:sz w:val="24"/>
                <w:szCs w:val="24"/>
                <w:lang w:val="en-US" w:eastAsia="zh-CN"/>
              </w:rPr>
              <w:t>0.0199</w:t>
            </w:r>
            <w:r>
              <w:rPr>
                <w:rFonts w:ascii="Times New Roman" w:hAnsi="Times New Roman"/>
                <w:color w:val="auto"/>
                <w:sz w:val="24"/>
                <w:szCs w:val="24"/>
              </w:rPr>
              <w:t>kg/h</w:t>
            </w:r>
            <w:r>
              <w:rPr>
                <w:rFonts w:hint="eastAsia"/>
                <w:color w:val="auto"/>
                <w:sz w:val="24"/>
                <w:szCs w:val="24"/>
                <w:lang w:eastAsia="zh-CN"/>
              </w:rPr>
              <w:t>。</w:t>
            </w:r>
            <w:r>
              <w:rPr>
                <w:rFonts w:hint="eastAsia"/>
                <w:color w:val="auto"/>
                <w:sz w:val="24"/>
                <w:szCs w:val="24"/>
                <w:lang w:val="en-US" w:eastAsia="zh-CN"/>
              </w:rPr>
              <w:t>企业工作天数300天</w:t>
            </w:r>
            <w:r>
              <w:rPr>
                <w:rFonts w:ascii="Times New Roman" w:hAnsi="Times New Roman"/>
                <w:color w:val="auto"/>
                <w:szCs w:val="24"/>
              </w:rPr>
              <w:t>。</w:t>
            </w:r>
          </w:p>
          <w:p>
            <w:pPr>
              <w:keepNext w:val="0"/>
              <w:keepLines w:val="0"/>
              <w:pageBreakBefore w:val="0"/>
              <w:kinsoku/>
              <w:wordWrap/>
              <w:overflowPunct/>
              <w:topLinePunct w:val="0"/>
              <w:autoSpaceDE/>
              <w:autoSpaceDN/>
              <w:bidi w:val="0"/>
              <w:adjustRightInd/>
              <w:snapToGrid/>
              <w:spacing w:line="276" w:lineRule="auto"/>
              <w:jc w:val="center"/>
              <w:textAlignment w:val="auto"/>
              <w:rPr>
                <w:b/>
                <w:bCs/>
                <w:color w:val="auto"/>
                <w:kern w:val="0"/>
                <w:sz w:val="21"/>
                <w:szCs w:val="21"/>
              </w:rPr>
            </w:pPr>
            <w:r>
              <w:rPr>
                <w:b/>
                <w:bCs/>
                <w:color w:val="auto"/>
                <w:kern w:val="0"/>
                <w:sz w:val="21"/>
                <w:szCs w:val="21"/>
              </w:rPr>
              <w:t>表7-</w:t>
            </w:r>
            <w:r>
              <w:rPr>
                <w:rFonts w:hint="eastAsia"/>
                <w:b/>
                <w:bCs/>
                <w:color w:val="auto"/>
                <w:kern w:val="0"/>
                <w:sz w:val="21"/>
                <w:szCs w:val="21"/>
                <w:lang w:val="en-US" w:eastAsia="zh-CN"/>
              </w:rPr>
              <w:t>9</w:t>
            </w:r>
            <w:r>
              <w:rPr>
                <w:b/>
                <w:bCs/>
                <w:color w:val="auto"/>
                <w:kern w:val="0"/>
                <w:sz w:val="21"/>
                <w:szCs w:val="21"/>
              </w:rPr>
              <w:t xml:space="preserve">  总量控制指标</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5"/>
              <w:gridCol w:w="1395"/>
              <w:gridCol w:w="1671"/>
              <w:gridCol w:w="3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45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控制项目</w:t>
                  </w:r>
                </w:p>
              </w:tc>
              <w:tc>
                <w:tcPr>
                  <w:tcW w:w="13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环评预测值</w:t>
                  </w:r>
                </w:p>
              </w:tc>
              <w:tc>
                <w:tcPr>
                  <w:tcW w:w="1671"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实际总排放量</w:t>
                  </w:r>
                </w:p>
              </w:tc>
              <w:tc>
                <w:tcPr>
                  <w:tcW w:w="37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计算公式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5" w:type="dxa"/>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化学需氧量</w:t>
                  </w:r>
                </w:p>
              </w:tc>
              <w:tc>
                <w:tcPr>
                  <w:tcW w:w="13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cs="Times New Roman"/>
                      <w:color w:val="auto"/>
                      <w:sz w:val="21"/>
                      <w:szCs w:val="21"/>
                      <w:lang w:val="en-US" w:eastAsia="zh-CN"/>
                    </w:rPr>
                  </w:pPr>
                  <w:r>
                    <w:rPr>
                      <w:rFonts w:hint="eastAsia" w:ascii="Times New Roman" w:hAnsi="Times New Roman" w:cs="Times New Roman"/>
                      <w:color w:val="auto"/>
                      <w:kern w:val="0"/>
                      <w:sz w:val="21"/>
                      <w:szCs w:val="21"/>
                      <w:vertAlign w:val="baseline"/>
                      <w:lang w:val="en-US" w:eastAsia="zh-CN" w:bidi="ar"/>
                    </w:rPr>
                    <w:t>0.012t/a</w:t>
                  </w:r>
                </w:p>
              </w:tc>
              <w:tc>
                <w:tcPr>
                  <w:tcW w:w="1671"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cs="Times New Roman"/>
                      <w:color w:val="auto"/>
                      <w:sz w:val="21"/>
                      <w:szCs w:val="21"/>
                      <w:lang w:val="en-US" w:eastAsia="zh-CN"/>
                    </w:rPr>
                  </w:pPr>
                  <w:r>
                    <w:rPr>
                      <w:rFonts w:hint="eastAsia" w:ascii="Times New Roman" w:hAnsi="Times New Roman" w:cs="Times New Roman"/>
                      <w:color w:val="auto"/>
                      <w:kern w:val="0"/>
                      <w:sz w:val="21"/>
                      <w:szCs w:val="21"/>
                      <w:vertAlign w:val="baseline"/>
                      <w:lang w:val="en-US" w:eastAsia="zh-CN" w:bidi="ar"/>
                    </w:rPr>
                    <w:t>0.012t/a</w:t>
                  </w:r>
                </w:p>
              </w:tc>
              <w:tc>
                <w:tcPr>
                  <w:tcW w:w="379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 xml:space="preserve"> 排放总量=</w:t>
                  </w:r>
                  <w:r>
                    <w:rPr>
                      <w:rFonts w:hint="default" w:ascii="Times New Roman" w:hAnsi="Times New Roman" w:cs="Times New Roman" w:eastAsiaTheme="minorEastAsia"/>
                      <w:color w:val="auto"/>
                      <w:sz w:val="21"/>
                      <w:szCs w:val="21"/>
                      <w:lang w:val="en-US" w:eastAsia="zh-CN"/>
                    </w:rPr>
                    <w:t>50</w:t>
                  </w:r>
                  <w:r>
                    <w:rPr>
                      <w:rFonts w:hint="default" w:ascii="Times New Roman" w:hAnsi="Times New Roman" w:cs="Times New Roman" w:eastAsiaTheme="minorEastAsia"/>
                      <w:color w:val="auto"/>
                      <w:sz w:val="21"/>
                      <w:szCs w:val="21"/>
                    </w:rPr>
                    <w:t>mg/L×</w:t>
                  </w:r>
                  <w:r>
                    <w:rPr>
                      <w:rFonts w:hint="eastAsia" w:ascii="Times New Roman" w:hAnsi="Times New Roman" w:cs="Times New Roman" w:eastAsiaTheme="minorEastAsia"/>
                      <w:color w:val="auto"/>
                      <w:sz w:val="21"/>
                      <w:szCs w:val="21"/>
                      <w:lang w:val="en-US" w:eastAsia="zh-CN"/>
                    </w:rPr>
                    <w:t>240</w:t>
                  </w:r>
                  <w:r>
                    <w:rPr>
                      <w:rFonts w:hint="default" w:ascii="Times New Roman" w:hAnsi="Times New Roman" w:cs="Times New Roman" w:eastAsiaTheme="minorEastAsia"/>
                      <w:color w:val="auto"/>
                      <w:sz w:val="21"/>
                      <w:szCs w:val="21"/>
                    </w:rPr>
                    <w:t>t/a×10</w:t>
                  </w:r>
                  <w:r>
                    <w:rPr>
                      <w:rFonts w:hint="default" w:ascii="Times New Roman" w:hAnsi="Times New Roman" w:cs="Times New Roman" w:eastAsiaTheme="minorEastAsia"/>
                      <w:color w:val="auto"/>
                      <w:sz w:val="21"/>
                      <w:szCs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5" w:type="dxa"/>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氨氮</w:t>
                  </w:r>
                </w:p>
              </w:tc>
              <w:tc>
                <w:tcPr>
                  <w:tcW w:w="13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cs="Times New Roman"/>
                      <w:color w:val="auto"/>
                      <w:sz w:val="21"/>
                      <w:szCs w:val="21"/>
                      <w:lang w:val="en-US" w:eastAsia="zh-CN"/>
                    </w:rPr>
                  </w:pPr>
                  <w:r>
                    <w:rPr>
                      <w:rFonts w:hint="eastAsia" w:ascii="Times New Roman" w:hAnsi="Times New Roman" w:cs="Times New Roman"/>
                      <w:color w:val="auto"/>
                      <w:kern w:val="0"/>
                      <w:sz w:val="21"/>
                      <w:szCs w:val="21"/>
                      <w:lang w:val="en-US" w:eastAsia="zh-CN" w:bidi="ar"/>
                    </w:rPr>
                    <w:t>0.001</w:t>
                  </w:r>
                  <w:r>
                    <w:rPr>
                      <w:rFonts w:hint="eastAsia" w:ascii="Times New Roman" w:hAnsi="Times New Roman" w:cs="Times New Roman"/>
                      <w:color w:val="auto"/>
                      <w:kern w:val="0"/>
                      <w:sz w:val="21"/>
                      <w:szCs w:val="21"/>
                      <w:vertAlign w:val="baseline"/>
                      <w:lang w:val="en-US" w:eastAsia="zh-CN" w:bidi="ar"/>
                    </w:rPr>
                    <w:t>t/a</w:t>
                  </w:r>
                </w:p>
              </w:tc>
              <w:tc>
                <w:tcPr>
                  <w:tcW w:w="1671"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cs="Times New Roman"/>
                      <w:color w:val="auto"/>
                      <w:sz w:val="21"/>
                      <w:szCs w:val="21"/>
                      <w:lang w:val="en-US" w:eastAsia="zh-CN"/>
                    </w:rPr>
                  </w:pPr>
                  <w:r>
                    <w:rPr>
                      <w:rFonts w:hint="eastAsia" w:ascii="Times New Roman" w:hAnsi="Times New Roman" w:cs="Times New Roman"/>
                      <w:color w:val="auto"/>
                      <w:kern w:val="0"/>
                      <w:sz w:val="21"/>
                      <w:szCs w:val="21"/>
                      <w:lang w:val="en-US" w:eastAsia="zh-CN" w:bidi="ar"/>
                    </w:rPr>
                    <w:t>0.001</w:t>
                  </w:r>
                  <w:r>
                    <w:rPr>
                      <w:rFonts w:hint="eastAsia" w:ascii="Times New Roman" w:hAnsi="Times New Roman" w:cs="Times New Roman"/>
                      <w:color w:val="auto"/>
                      <w:kern w:val="0"/>
                      <w:sz w:val="21"/>
                      <w:szCs w:val="21"/>
                      <w:vertAlign w:val="baseline"/>
                      <w:lang w:val="en-US" w:eastAsia="zh-CN" w:bidi="ar"/>
                    </w:rPr>
                    <w:t>t/a</w:t>
                  </w:r>
                </w:p>
              </w:tc>
              <w:tc>
                <w:tcPr>
                  <w:tcW w:w="379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rPr>
                    <w:t>排放总量=</w:t>
                  </w:r>
                  <w:r>
                    <w:rPr>
                      <w:rFonts w:hint="default" w:ascii="Times New Roman" w:hAnsi="Times New Roman" w:cs="Times New Roman" w:eastAsiaTheme="minorEastAsia"/>
                      <w:color w:val="auto"/>
                      <w:sz w:val="21"/>
                      <w:szCs w:val="21"/>
                      <w:lang w:val="en-US" w:eastAsia="zh-CN"/>
                    </w:rPr>
                    <w:t>5</w:t>
                  </w:r>
                  <w:r>
                    <w:rPr>
                      <w:rFonts w:hint="default" w:ascii="Times New Roman" w:hAnsi="Times New Roman" w:cs="Times New Roman" w:eastAsiaTheme="minorEastAsia"/>
                      <w:color w:val="auto"/>
                      <w:sz w:val="21"/>
                      <w:szCs w:val="21"/>
                    </w:rPr>
                    <w:t>mg/L×</w:t>
                  </w:r>
                  <w:r>
                    <w:rPr>
                      <w:rFonts w:hint="eastAsia" w:cs="Times New Roman" w:eastAsiaTheme="minorEastAsia"/>
                      <w:color w:val="auto"/>
                      <w:sz w:val="21"/>
                      <w:szCs w:val="21"/>
                      <w:lang w:val="en-US" w:eastAsia="zh-CN"/>
                    </w:rPr>
                    <w:t>24</w:t>
                  </w:r>
                  <w:r>
                    <w:rPr>
                      <w:rFonts w:hint="eastAsia" w:ascii="Times New Roman" w:hAnsi="Times New Roman" w:cs="Times New Roman" w:eastAsiaTheme="minorEastAsia"/>
                      <w:color w:val="auto"/>
                      <w:sz w:val="21"/>
                      <w:szCs w:val="21"/>
                      <w:lang w:val="en-US" w:eastAsia="zh-CN"/>
                    </w:rPr>
                    <w:t>0</w:t>
                  </w:r>
                  <w:r>
                    <w:rPr>
                      <w:rFonts w:hint="default" w:ascii="Times New Roman" w:hAnsi="Times New Roman" w:cs="Times New Roman" w:eastAsiaTheme="minorEastAsia"/>
                      <w:color w:val="auto"/>
                      <w:sz w:val="21"/>
                      <w:szCs w:val="21"/>
                    </w:rPr>
                    <w:t>t/a×10</w:t>
                  </w:r>
                  <w:r>
                    <w:rPr>
                      <w:rFonts w:hint="default" w:ascii="Times New Roman" w:hAnsi="Times New Roman" w:cs="Times New Roman" w:eastAsiaTheme="minorEastAsia"/>
                      <w:color w:val="auto"/>
                      <w:sz w:val="21"/>
                      <w:szCs w:val="21"/>
                      <w:vertAlign w:val="superscript"/>
                    </w:rPr>
                    <w:t>-6</w:t>
                  </w:r>
                  <w:r>
                    <w:rPr>
                      <w:rFonts w:hint="eastAsia" w:ascii="Times New Roman" w:hAnsi="Times New Roman" w:cs="Times New Roman" w:eastAsiaTheme="minorEastAsia"/>
                      <w:color w:val="auto"/>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5" w:type="dxa"/>
                  <w:noWrap w:val="0"/>
                  <w:vAlign w:val="center"/>
                </w:tcPr>
                <w:p>
                  <w:pPr>
                    <w:keepNext w:val="0"/>
                    <w:keepLines w:val="0"/>
                    <w:pageBreakBefore w:val="0"/>
                    <w:widowControl/>
                    <w:kinsoku/>
                    <w:wordWrap/>
                    <w:overflowPunct/>
                    <w:topLinePunct w:val="0"/>
                    <w:autoSpaceDE/>
                    <w:autoSpaceDN/>
                    <w:bidi w:val="0"/>
                    <w:adjustRightInd/>
                    <w:snapToGrid/>
                    <w:spacing w:line="276"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粉尘</w:t>
                  </w:r>
                </w:p>
              </w:tc>
              <w:tc>
                <w:tcPr>
                  <w:tcW w:w="13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0.001</w:t>
                  </w:r>
                  <w:r>
                    <w:rPr>
                      <w:rFonts w:hint="eastAsia" w:ascii="Times New Roman" w:hAnsi="Times New Roman" w:cs="Times New Roman"/>
                      <w:color w:val="auto"/>
                      <w:kern w:val="0"/>
                      <w:sz w:val="21"/>
                      <w:szCs w:val="21"/>
                      <w:vertAlign w:val="baseline"/>
                      <w:lang w:val="en-US" w:eastAsia="zh-CN" w:bidi="ar"/>
                    </w:rPr>
                    <w:t>t/a</w:t>
                  </w:r>
                </w:p>
              </w:tc>
              <w:tc>
                <w:tcPr>
                  <w:tcW w:w="1671"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0.001</w:t>
                  </w:r>
                  <w:r>
                    <w:rPr>
                      <w:rFonts w:hint="eastAsia" w:ascii="Times New Roman" w:hAnsi="Times New Roman" w:cs="Times New Roman"/>
                      <w:color w:val="auto"/>
                      <w:kern w:val="0"/>
                      <w:sz w:val="21"/>
                      <w:szCs w:val="21"/>
                      <w:vertAlign w:val="baseline"/>
                      <w:lang w:val="en-US" w:eastAsia="zh-CN" w:bidi="ar"/>
                    </w:rPr>
                    <w:t>t/a</w:t>
                  </w:r>
                </w:p>
              </w:tc>
              <w:tc>
                <w:tcPr>
                  <w:tcW w:w="3795"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21"/>
                      <w:szCs w:val="21"/>
                    </w:rPr>
                  </w:pPr>
                  <w:r>
                    <w:rPr>
                      <w:rFonts w:hint="eastAsia"/>
                      <w:sz w:val="21"/>
                      <w:szCs w:val="21"/>
                      <w:lang w:eastAsia="zh-CN"/>
                    </w:rPr>
                    <w:t>参考环评预测值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5"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tLeast"/>
                    <w:jc w:val="center"/>
                    <w:textAlignment w:val="auto"/>
                    <w:rPr>
                      <w:rFonts w:hint="eastAsia"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VOCs</w:t>
                  </w:r>
                  <w:r>
                    <w:rPr>
                      <w:rFonts w:hint="eastAsia"/>
                      <w:color w:val="auto"/>
                      <w:sz w:val="21"/>
                      <w:szCs w:val="21"/>
                      <w:lang w:val="en-US" w:eastAsia="zh-CN"/>
                    </w:rPr>
                    <w:t>(以非甲烷总烃计)</w:t>
                  </w:r>
                </w:p>
              </w:tc>
              <w:tc>
                <w:tcPr>
                  <w:tcW w:w="13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eastAsia" w:cs="Times New Roman"/>
                      <w:color w:val="auto"/>
                      <w:sz w:val="21"/>
                      <w:szCs w:val="21"/>
                      <w:lang w:val="en-US" w:eastAsia="zh-CN"/>
                    </w:rPr>
                  </w:pPr>
                  <w:r>
                    <w:rPr>
                      <w:rFonts w:hint="eastAsia"/>
                      <w:color w:val="auto"/>
                      <w:sz w:val="21"/>
                      <w:szCs w:val="21"/>
                      <w:lang w:val="en-US" w:eastAsia="zh-CN"/>
                    </w:rPr>
                    <w:t>0.03</w:t>
                  </w:r>
                  <w:r>
                    <w:rPr>
                      <w:rFonts w:hint="eastAsia" w:ascii="Times New Roman" w:hAnsi="Times New Roman" w:cs="Times New Roman"/>
                      <w:color w:val="auto"/>
                      <w:kern w:val="0"/>
                      <w:sz w:val="21"/>
                      <w:szCs w:val="21"/>
                      <w:vertAlign w:val="baseline"/>
                      <w:lang w:val="en-US" w:eastAsia="zh-CN" w:bidi="ar"/>
                    </w:rPr>
                    <w:t>t/a</w:t>
                  </w:r>
                </w:p>
              </w:tc>
              <w:tc>
                <w:tcPr>
                  <w:tcW w:w="1671"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0.0297</w:t>
                  </w:r>
                  <w:r>
                    <w:rPr>
                      <w:rFonts w:hint="eastAsia" w:ascii="Times New Roman" w:hAnsi="Times New Roman" w:cs="Times New Roman"/>
                      <w:color w:val="auto"/>
                      <w:kern w:val="0"/>
                      <w:sz w:val="21"/>
                      <w:szCs w:val="21"/>
                      <w:vertAlign w:val="baseline"/>
                      <w:lang w:val="en-US" w:eastAsia="zh-CN" w:bidi="ar"/>
                    </w:rPr>
                    <w:t>t/a</w:t>
                  </w:r>
                </w:p>
              </w:tc>
              <w:tc>
                <w:tcPr>
                  <w:tcW w:w="3795" w:type="dxa"/>
                  <w:noWrap w:val="0"/>
                  <w:vAlign w:val="center"/>
                </w:tcPr>
                <w:p>
                  <w:pPr>
                    <w:keepNext w:val="0"/>
                    <w:keepLines w:val="0"/>
                    <w:pageBreakBefore w:val="0"/>
                    <w:kinsoku/>
                    <w:wordWrap/>
                    <w:overflowPunct/>
                    <w:topLinePunct w:val="0"/>
                    <w:autoSpaceDE/>
                    <w:autoSpaceDN/>
                    <w:bidi w:val="0"/>
                    <w:adjustRightInd/>
                    <w:snapToGrid/>
                    <w:spacing w:line="276"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eastAsiaTheme="minorEastAsia"/>
                      <w:color w:val="auto"/>
                      <w:sz w:val="21"/>
                      <w:szCs w:val="21"/>
                      <w:highlight w:val="none"/>
                    </w:rPr>
                    <w:t>排放总量=</w:t>
                  </w:r>
                  <w:r>
                    <w:rPr>
                      <w:rFonts w:hint="eastAsia" w:cs="Times New Roman" w:eastAsiaTheme="minorEastAsia"/>
                      <w:color w:val="auto"/>
                      <w:sz w:val="21"/>
                      <w:szCs w:val="21"/>
                      <w:highlight w:val="none"/>
                      <w:lang w:val="en-US" w:eastAsia="zh-CN"/>
                    </w:rPr>
                    <w:t>0.0198</w:t>
                  </w:r>
                  <w:r>
                    <w:rPr>
                      <w:rFonts w:hint="default" w:ascii="Times New Roman" w:hAnsi="Times New Roman" w:eastAsia="宋体" w:cs="Times New Roman"/>
                      <w:color w:val="auto"/>
                      <w:sz w:val="21"/>
                      <w:szCs w:val="21"/>
                    </w:rPr>
                    <w:t>kg/h</w:t>
                  </w:r>
                  <w:r>
                    <w:rPr>
                      <w:rFonts w:hint="default" w:ascii="Times New Roman" w:hAnsi="Times New Roman" w:cs="Times New Roman" w:eastAsiaTheme="minorEastAsia"/>
                      <w:color w:val="auto"/>
                      <w:sz w:val="21"/>
                      <w:szCs w:val="21"/>
                    </w:rPr>
                    <w:t>×</w:t>
                  </w:r>
                  <w:r>
                    <w:rPr>
                      <w:rFonts w:hint="eastAsia" w:cs="Times New Roman" w:eastAsiaTheme="minorEastAsia"/>
                      <w:color w:val="auto"/>
                      <w:sz w:val="21"/>
                      <w:szCs w:val="21"/>
                      <w:lang w:val="en-US" w:eastAsia="zh-CN"/>
                    </w:rPr>
                    <w:t>15</w:t>
                  </w:r>
                  <w:r>
                    <w:rPr>
                      <w:rFonts w:hint="default" w:ascii="Times New Roman" w:hAnsi="Times New Roman" w:cs="Times New Roman" w:eastAsiaTheme="minorEastAsia"/>
                      <w:color w:val="auto"/>
                      <w:sz w:val="21"/>
                      <w:szCs w:val="21"/>
                      <w:lang w:val="en-US" w:eastAsia="zh-CN"/>
                    </w:rPr>
                    <w:t>00</w:t>
                  </w:r>
                  <w:r>
                    <w:rPr>
                      <w:rFonts w:hint="default" w:ascii="Times New Roman" w:hAnsi="Times New Roman" w:cs="Times New Roman" w:eastAsiaTheme="minorEastAsia"/>
                      <w:color w:val="auto"/>
                      <w:sz w:val="21"/>
                      <w:szCs w:val="21"/>
                    </w:rPr>
                    <w:t>h×10</w:t>
                  </w:r>
                  <w:r>
                    <w:rPr>
                      <w:rFonts w:hint="default" w:ascii="Times New Roman" w:hAnsi="Times New Roman" w:cs="Times New Roman" w:eastAsiaTheme="minor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55"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备注</w:t>
                  </w:r>
                </w:p>
              </w:tc>
              <w:tc>
                <w:tcPr>
                  <w:tcW w:w="6861"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经监测与计算，</w:t>
                  </w:r>
                  <w:r>
                    <w:rPr>
                      <w:rFonts w:hint="default" w:ascii="Times New Roman" w:hAnsi="Times New Roman" w:eastAsia="宋体" w:cs="Times New Roman"/>
                      <w:color w:val="auto"/>
                      <w:sz w:val="21"/>
                      <w:szCs w:val="21"/>
                      <w:lang w:val="en-US" w:eastAsia="zh-CN"/>
                    </w:rPr>
                    <w:t>VOCs</w:t>
                  </w:r>
                  <w:r>
                    <w:rPr>
                      <w:rFonts w:hint="default" w:ascii="Times New Roman" w:hAnsi="Times New Roman" w:eastAsia="宋体" w:cs="Times New Roman"/>
                      <w:color w:val="auto"/>
                      <w:sz w:val="21"/>
                      <w:szCs w:val="21"/>
                    </w:rPr>
                    <w:t>排放速率为</w:t>
                  </w:r>
                  <w:r>
                    <w:rPr>
                      <w:rFonts w:hint="default" w:ascii="Times New Roman" w:hAnsi="Times New Roman" w:eastAsia="宋体" w:cs="Times New Roman"/>
                      <w:color w:val="auto"/>
                      <w:sz w:val="21"/>
                      <w:szCs w:val="21"/>
                      <w:lang w:val="en-US" w:eastAsia="zh-CN"/>
                    </w:rPr>
                    <w:t>0.019</w:t>
                  </w:r>
                  <w:r>
                    <w:rPr>
                      <w:rFonts w:hint="eastAsia" w:ascii="Times New Roman" w:hAnsi="Times New Roman" w:cs="Times New Roman"/>
                      <w:color w:val="auto"/>
                      <w:sz w:val="21"/>
                      <w:szCs w:val="21"/>
                      <w:lang w:val="en-US" w:eastAsia="zh-CN"/>
                    </w:rPr>
                    <w:t>8</w:t>
                  </w:r>
                  <w:r>
                    <w:rPr>
                      <w:rFonts w:hint="default" w:ascii="Times New Roman" w:hAnsi="Times New Roman" w:eastAsia="宋体" w:cs="Times New Roman"/>
                      <w:color w:val="auto"/>
                      <w:sz w:val="21"/>
                      <w:szCs w:val="21"/>
                    </w:rPr>
                    <w:t>kg/h，年工作</w:t>
                  </w:r>
                  <w:r>
                    <w:rPr>
                      <w:rFonts w:hint="eastAsia" w:cs="Times New Roman"/>
                      <w:color w:val="auto"/>
                      <w:sz w:val="21"/>
                      <w:szCs w:val="21"/>
                      <w:lang w:val="en-US" w:eastAsia="zh-CN"/>
                    </w:rPr>
                    <w:t>15</w:t>
                  </w:r>
                  <w:r>
                    <w:rPr>
                      <w:rFonts w:hint="default" w:ascii="Times New Roman" w:hAnsi="Times New Roman" w:eastAsia="宋体" w:cs="Times New Roman"/>
                      <w:color w:val="auto"/>
                      <w:sz w:val="21"/>
                      <w:szCs w:val="21"/>
                      <w:lang w:val="en-US" w:eastAsia="zh-CN"/>
                    </w:rPr>
                    <w:t>00</w:t>
                  </w:r>
                  <w:r>
                    <w:rPr>
                      <w:rFonts w:hint="default" w:ascii="Times New Roman" w:hAnsi="Times New Roman" w:eastAsia="宋体" w:cs="Times New Roman"/>
                      <w:color w:val="auto"/>
                      <w:sz w:val="21"/>
                      <w:szCs w:val="21"/>
                    </w:rPr>
                    <w:t>小时。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leftChars="0" w:right="0" w:rightChars="0"/>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化学需氧量、氨氮排放浓</w:t>
                  </w:r>
                  <w:r>
                    <w:rPr>
                      <w:rFonts w:hint="default" w:ascii="Times New Roman" w:hAnsi="Times New Roman" w:eastAsia="宋体" w:cs="Times New Roman"/>
                      <w:color w:val="auto"/>
                      <w:sz w:val="21"/>
                      <w:szCs w:val="21"/>
                      <w:lang w:val="en-US" w:eastAsia="zh-CN"/>
                    </w:rPr>
                    <w:t>度为《城镇污水处理厂污染物排放标准》(GB 18918-2002)中一级A排放限值。本项目产生的废水主要为员工生活污水</w:t>
                  </w:r>
                  <w:r>
                    <w:rPr>
                      <w:rFonts w:hint="eastAsia" w:ascii="Times New Roman" w:hAnsi="Times New Roman" w:cs="Times New Roman"/>
                      <w:color w:val="auto"/>
                      <w:sz w:val="21"/>
                      <w:szCs w:val="21"/>
                      <w:lang w:val="en-US" w:eastAsia="zh-CN"/>
                    </w:rPr>
                    <w:t>、循环冷却水</w:t>
                  </w:r>
                  <w:r>
                    <w:rPr>
                      <w:rFonts w:hint="default" w:ascii="Times New Roman" w:hAnsi="Times New Roman" w:eastAsia="宋体" w:cs="Times New Roman"/>
                      <w:color w:val="auto"/>
                      <w:sz w:val="21"/>
                      <w:szCs w:val="21"/>
                      <w:lang w:val="en-US" w:eastAsia="zh-CN"/>
                    </w:rPr>
                    <w:t>。</w:t>
                  </w:r>
                  <w:r>
                    <w:rPr>
                      <w:rFonts w:hint="eastAsia" w:ascii="Times New Roman" w:hAnsi="Times New Roman" w:cs="Times New Roman"/>
                      <w:color w:val="auto"/>
                      <w:sz w:val="21"/>
                      <w:szCs w:val="21"/>
                      <w:lang w:val="en-US" w:eastAsia="zh-CN"/>
                    </w:rPr>
                    <w:t>循环冷却水需定期补充，不外排；员工生活用水量300t/a</w:t>
                  </w:r>
                  <w:r>
                    <w:rPr>
                      <w:rFonts w:hint="default" w:ascii="Times New Roman" w:hAnsi="Times New Roman" w:eastAsia="宋体" w:cs="Times New Roman"/>
                      <w:color w:val="auto"/>
                      <w:sz w:val="21"/>
                      <w:szCs w:val="21"/>
                    </w:rPr>
                    <w:t>，排水系数</w:t>
                  </w:r>
                  <w:r>
                    <w:rPr>
                      <w:rFonts w:hint="default" w:ascii="Times New Roman" w:hAnsi="Times New Roman" w:eastAsia="宋体" w:cs="Times New Roman"/>
                      <w:color w:val="auto"/>
                      <w:sz w:val="21"/>
                      <w:szCs w:val="21"/>
                      <w:lang w:val="en-US" w:eastAsia="zh-CN"/>
                    </w:rPr>
                    <w:t>0.8，</w:t>
                  </w:r>
                  <w:r>
                    <w:rPr>
                      <w:rFonts w:hint="default" w:ascii="Times New Roman" w:hAnsi="Times New Roman" w:eastAsia="宋体" w:cs="Times New Roman"/>
                      <w:color w:val="auto"/>
                      <w:sz w:val="21"/>
                      <w:szCs w:val="21"/>
                    </w:rPr>
                    <w:t>年废水排放量为</w:t>
                  </w:r>
                  <w:r>
                    <w:rPr>
                      <w:rFonts w:hint="eastAsia" w:ascii="Times New Roman" w:hAnsi="Times New Roman" w:cs="Times New Roman"/>
                      <w:color w:val="auto"/>
                      <w:sz w:val="21"/>
                      <w:szCs w:val="21"/>
                      <w:lang w:val="en-US" w:eastAsia="zh-CN"/>
                    </w:rPr>
                    <w:t>24</w:t>
                  </w:r>
                  <w:r>
                    <w:rPr>
                      <w:rFonts w:hint="default" w:ascii="Times New Roman" w:hAnsi="Times New Roman" w:eastAsia="宋体" w:cs="Times New Roman"/>
                      <w:color w:val="auto"/>
                      <w:sz w:val="21"/>
                      <w:szCs w:val="21"/>
                      <w:lang w:val="en-US" w:eastAsia="zh-CN"/>
                    </w:rPr>
                    <w:t>0t。</w:t>
                  </w:r>
                </w:p>
              </w:tc>
            </w:tr>
          </w:tbl>
          <w:p>
            <w:pPr>
              <w:keepNext w:val="0"/>
              <w:keepLines w:val="0"/>
              <w:pageBreakBefore w:val="0"/>
              <w:kinsoku/>
              <w:wordWrap/>
              <w:overflowPunct/>
              <w:topLinePunct w:val="0"/>
              <w:autoSpaceDE/>
              <w:autoSpaceDN/>
              <w:bidi w:val="0"/>
              <w:adjustRightInd/>
              <w:snapToGrid/>
              <w:spacing w:line="276" w:lineRule="auto"/>
              <w:textAlignment w:val="auto"/>
              <w:rPr>
                <w:color w:val="auto"/>
                <w:kern w:val="0"/>
                <w:sz w:val="26"/>
                <w:szCs w:val="26"/>
              </w:rPr>
            </w:pPr>
          </w:p>
        </w:tc>
      </w:tr>
    </w:tbl>
    <w:p>
      <w:pPr>
        <w:rPr>
          <w:b/>
          <w:color w:val="auto"/>
          <w:kern w:val="0"/>
        </w:rPr>
      </w:pPr>
    </w:p>
    <w:p>
      <w:pPr>
        <w:rPr>
          <w:color w:val="auto"/>
          <w:kern w:val="0"/>
          <w:sz w:val="26"/>
          <w:szCs w:val="26"/>
        </w:rPr>
      </w:pPr>
      <w:r>
        <w:rPr>
          <w:b/>
          <w:color w:val="auto"/>
          <w:kern w:val="0"/>
        </w:rPr>
        <w:t>表八</w:t>
      </w:r>
    </w:p>
    <w:tbl>
      <w:tblPr>
        <w:tblStyle w:val="32"/>
        <w:tblW w:w="0" w:type="auto"/>
        <w:jc w:val="center"/>
        <w:tblLayout w:type="fixed"/>
        <w:tblCellMar>
          <w:top w:w="0" w:type="dxa"/>
          <w:left w:w="0" w:type="dxa"/>
          <w:bottom w:w="0" w:type="dxa"/>
          <w:right w:w="0" w:type="dxa"/>
        </w:tblCellMar>
      </w:tblPr>
      <w:tblGrid>
        <w:gridCol w:w="9807"/>
      </w:tblGrid>
      <w:tr>
        <w:tblPrEx>
          <w:tblCellMar>
            <w:top w:w="0" w:type="dxa"/>
            <w:left w:w="0" w:type="dxa"/>
            <w:bottom w:w="0" w:type="dxa"/>
            <w:right w:w="0" w:type="dxa"/>
          </w:tblCellMar>
        </w:tblPrEx>
        <w:trPr>
          <w:trHeight w:val="13140" w:hRule="atLeast"/>
          <w:jc w:val="center"/>
        </w:trPr>
        <w:tc>
          <w:tcPr>
            <w:tcW w:w="9807" w:type="dxa"/>
            <w:tcBorders>
              <w:top w:val="single" w:color="auto" w:sz="6" w:space="0"/>
              <w:left w:val="single" w:color="auto" w:sz="6" w:space="0"/>
              <w:bottom w:val="single" w:color="auto" w:sz="6" w:space="0"/>
              <w:right w:val="single" w:color="auto" w:sz="6" w:space="0"/>
            </w:tcBorders>
            <w:noWrap w:val="0"/>
            <w:tcMar>
              <w:top w:w="0" w:type="dxa"/>
              <w:left w:w="105" w:type="dxa"/>
              <w:bottom w:w="0" w:type="dxa"/>
              <w:right w:w="105" w:type="dxa"/>
            </w:tcMar>
            <w:vAlign w:val="top"/>
          </w:tcPr>
          <w:p>
            <w:pPr>
              <w:keepNext w:val="0"/>
              <w:keepLines w:val="0"/>
              <w:pageBreakBefore w:val="0"/>
              <w:widowControl w:val="0"/>
              <w:kinsoku/>
              <w:wordWrap/>
              <w:overflowPunct/>
              <w:topLinePunct w:val="0"/>
              <w:autoSpaceDE/>
              <w:autoSpaceDN/>
              <w:bidi w:val="0"/>
              <w:adjustRightInd/>
              <w:snapToGrid/>
              <w:spacing w:line="264" w:lineRule="auto"/>
              <w:textAlignment w:val="auto"/>
              <w:rPr>
                <w:b/>
                <w:color w:val="auto"/>
                <w:kern w:val="0"/>
              </w:rPr>
            </w:pPr>
            <w:r>
              <w:rPr>
                <w:b/>
                <w:color w:val="auto"/>
                <w:kern w:val="0"/>
              </w:rPr>
              <w:t>验收监测结论：</w:t>
            </w:r>
          </w:p>
          <w:p>
            <w:pPr>
              <w:keepNext w:val="0"/>
              <w:keepLines w:val="0"/>
              <w:pageBreakBefore w:val="0"/>
              <w:widowControl w:val="0"/>
              <w:kinsoku/>
              <w:wordWrap/>
              <w:overflowPunct/>
              <w:topLinePunct w:val="0"/>
              <w:autoSpaceDE/>
              <w:autoSpaceDN/>
              <w:bidi w:val="0"/>
              <w:adjustRightInd/>
              <w:snapToGrid/>
              <w:spacing w:line="264" w:lineRule="auto"/>
              <w:textAlignment w:val="auto"/>
              <w:rPr>
                <w:color w:val="auto"/>
                <w:kern w:val="0"/>
              </w:rPr>
            </w:pPr>
            <w:r>
              <w:rPr>
                <w:color w:val="auto"/>
                <w:kern w:val="0"/>
              </w:rPr>
              <w:t>一、环境保护执行情况</w:t>
            </w:r>
          </w:p>
          <w:p>
            <w:pPr>
              <w:keepNext w:val="0"/>
              <w:keepLines w:val="0"/>
              <w:pageBreakBefore w:val="0"/>
              <w:widowControl w:val="0"/>
              <w:kinsoku/>
              <w:wordWrap/>
              <w:overflowPunct/>
              <w:topLinePunct w:val="0"/>
              <w:autoSpaceDE/>
              <w:autoSpaceDN/>
              <w:bidi w:val="0"/>
              <w:adjustRightInd/>
              <w:snapToGrid/>
              <w:spacing w:line="264" w:lineRule="auto"/>
              <w:ind w:firstLine="480" w:firstLineChars="200"/>
              <w:textAlignment w:val="auto"/>
              <w:rPr>
                <w:color w:val="auto"/>
              </w:rPr>
            </w:pPr>
            <w:r>
              <w:rPr>
                <w:rFonts w:hint="eastAsia"/>
                <w:bCs/>
                <w:color w:val="auto"/>
                <w:lang w:val="en-US" w:eastAsia="zh-CN"/>
              </w:rPr>
              <w:t>杭州逢泉防护用品有限公司</w:t>
            </w:r>
            <w:r>
              <w:rPr>
                <w:color w:val="auto"/>
                <w:kern w:val="0"/>
                <w:highlight w:val="none"/>
              </w:rPr>
              <w:t>在项目建设中落实了国家建设项目管理的有关规定和</w:t>
            </w:r>
            <w:r>
              <w:rPr>
                <w:rFonts w:hint="eastAsia"/>
                <w:color w:val="auto"/>
                <w:kern w:val="0"/>
                <w:highlight w:val="none"/>
              </w:rPr>
              <w:t>杭州市生态环境局</w:t>
            </w:r>
            <w:r>
              <w:rPr>
                <w:rFonts w:hint="eastAsia"/>
                <w:color w:val="auto"/>
                <w:kern w:val="0"/>
                <w:highlight w:val="none"/>
                <w:lang w:val="en-US" w:eastAsia="zh-CN"/>
              </w:rPr>
              <w:t>建德</w:t>
            </w:r>
            <w:r>
              <w:rPr>
                <w:rFonts w:hint="eastAsia"/>
                <w:color w:val="auto"/>
                <w:kern w:val="0"/>
                <w:highlight w:val="none"/>
              </w:rPr>
              <w:t>分局</w:t>
            </w:r>
            <w:r>
              <w:rPr>
                <w:color w:val="auto"/>
                <w:kern w:val="0"/>
                <w:highlight w:val="none"/>
              </w:rPr>
              <w:t>对</w:t>
            </w:r>
            <w:r>
              <w:rPr>
                <w:color w:val="auto"/>
                <w:kern w:val="0"/>
              </w:rPr>
              <w:t>该项目环评的</w:t>
            </w:r>
            <w:r>
              <w:rPr>
                <w:rFonts w:hint="eastAsia"/>
                <w:color w:val="auto"/>
                <w:kern w:val="0"/>
                <w:lang w:val="en-US" w:eastAsia="zh-CN"/>
              </w:rPr>
              <w:t>备案</w:t>
            </w:r>
            <w:r>
              <w:rPr>
                <w:color w:val="auto"/>
                <w:kern w:val="0"/>
              </w:rPr>
              <w:t>意见，履行了建设项目环境影响审批手续，执行了建设项目环境保护</w:t>
            </w:r>
            <w:r>
              <w:rPr>
                <w:rFonts w:hint="eastAsia"/>
                <w:color w:val="auto"/>
                <w:kern w:val="0"/>
                <w:lang w:eastAsia="zh-CN"/>
              </w:rPr>
              <w:t>“</w:t>
            </w:r>
            <w:r>
              <w:rPr>
                <w:color w:val="auto"/>
                <w:kern w:val="0"/>
              </w:rPr>
              <w:t>三同时</w:t>
            </w:r>
            <w:r>
              <w:rPr>
                <w:rFonts w:hint="eastAsia"/>
                <w:color w:val="auto"/>
                <w:kern w:val="0"/>
                <w:lang w:eastAsia="zh-CN"/>
              </w:rPr>
              <w:t>”</w:t>
            </w:r>
            <w:r>
              <w:rPr>
                <w:color w:val="auto"/>
                <w:kern w:val="0"/>
              </w:rPr>
              <w:t>的有关要求。</w:t>
            </w:r>
          </w:p>
          <w:p>
            <w:pPr>
              <w:keepNext w:val="0"/>
              <w:keepLines w:val="0"/>
              <w:pageBreakBefore w:val="0"/>
              <w:widowControl w:val="0"/>
              <w:numPr>
                <w:ilvl w:val="0"/>
                <w:numId w:val="3"/>
              </w:numPr>
              <w:kinsoku/>
              <w:wordWrap/>
              <w:overflowPunct/>
              <w:topLinePunct w:val="0"/>
              <w:autoSpaceDE/>
              <w:autoSpaceDN/>
              <w:bidi w:val="0"/>
              <w:adjustRightInd/>
              <w:snapToGrid/>
              <w:spacing w:line="264" w:lineRule="auto"/>
              <w:ind w:left="0" w:leftChars="0" w:firstLine="0" w:firstLineChars="0"/>
              <w:textAlignment w:val="auto"/>
              <w:rPr>
                <w:rFonts w:ascii="Times New Roman" w:hAnsi="Times New Roman" w:eastAsiaTheme="minorEastAsia"/>
                <w:color w:val="auto"/>
                <w:kern w:val="0"/>
              </w:rPr>
            </w:pPr>
            <w:r>
              <w:rPr>
                <w:rFonts w:ascii="Times New Roman" w:hAnsi="Times New Roman" w:eastAsiaTheme="minorEastAsia"/>
                <w:color w:val="auto"/>
                <w:kern w:val="0"/>
              </w:rPr>
              <w:t>废水监测结论</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64" w:lineRule="auto"/>
              <w:ind w:leftChars="0" w:firstLine="480" w:firstLineChars="200"/>
              <w:textAlignment w:val="auto"/>
              <w:rPr>
                <w:rFonts w:hint="eastAsia"/>
                <w:color w:val="auto"/>
              </w:rPr>
            </w:pPr>
            <w:r>
              <w:rPr>
                <w:rFonts w:hint="eastAsia" w:ascii="Times New Roman" w:hAnsi="Times New Roman" w:cs="Times New Roman"/>
                <w:color w:val="auto"/>
                <w:kern w:val="2"/>
                <w:sz w:val="24"/>
                <w:szCs w:val="24"/>
                <w:lang w:val="en-US" w:eastAsia="zh-CN"/>
              </w:rPr>
              <w:t>根据监测结果，监测期间</w:t>
            </w:r>
            <w:r>
              <w:rPr>
                <w:rFonts w:hint="eastAsia" w:ascii="Times New Roman" w:hAnsi="Times New Roman" w:eastAsia="宋体" w:cs="Times New Roman"/>
                <w:color w:val="auto"/>
                <w:kern w:val="2"/>
                <w:sz w:val="24"/>
                <w:szCs w:val="24"/>
                <w:lang w:val="en-US" w:eastAsia="zh-CN"/>
              </w:rPr>
              <w:t>，</w:t>
            </w:r>
            <w:r>
              <w:rPr>
                <w:rFonts w:hint="eastAsia" w:ascii="Times New Roman" w:hAnsi="Times New Roman" w:cs="Times New Roman"/>
                <w:color w:val="auto"/>
                <w:kern w:val="2"/>
                <w:sz w:val="24"/>
                <w:szCs w:val="24"/>
                <w:lang w:val="en-US" w:eastAsia="zh-CN"/>
              </w:rPr>
              <w:t>污水排放口</w:t>
            </w:r>
            <w:r>
              <w:rPr>
                <w:rFonts w:hint="eastAsia" w:ascii="Times New Roman" w:hAnsi="Times New Roman" w:eastAsia="宋体" w:cs="Times New Roman"/>
                <w:color w:val="auto"/>
                <w:kern w:val="2"/>
                <w:sz w:val="24"/>
                <w:szCs w:val="24"/>
                <w:lang w:val="en-US" w:eastAsia="zh-CN"/>
              </w:rPr>
              <w:t>pH、化学需氧量、</w:t>
            </w:r>
            <w:r>
              <w:rPr>
                <w:rFonts w:hint="eastAsia" w:ascii="Times New Roman" w:hAnsi="Times New Roman" w:cs="Times New Roman"/>
                <w:color w:val="auto"/>
                <w:kern w:val="2"/>
                <w:sz w:val="24"/>
                <w:szCs w:val="24"/>
                <w:lang w:val="en-US" w:eastAsia="zh-CN"/>
              </w:rPr>
              <w:t>五日生化需氧量、</w:t>
            </w:r>
            <w:r>
              <w:rPr>
                <w:rFonts w:hint="eastAsia" w:ascii="Times New Roman" w:hAnsi="Times New Roman" w:eastAsia="宋体" w:cs="Times New Roman"/>
                <w:color w:val="auto"/>
                <w:kern w:val="2"/>
                <w:sz w:val="24"/>
                <w:szCs w:val="24"/>
                <w:lang w:val="en-US" w:eastAsia="zh-CN"/>
              </w:rPr>
              <w:t>悬浮物</w:t>
            </w:r>
            <w:r>
              <w:rPr>
                <w:rFonts w:hint="eastAsia" w:ascii="Times New Roman" w:hAnsi="Times New Roman" w:cs="Times New Roman"/>
                <w:color w:val="auto"/>
                <w:kern w:val="2"/>
                <w:sz w:val="24"/>
                <w:szCs w:val="24"/>
                <w:lang w:val="en-US" w:eastAsia="zh-CN"/>
              </w:rPr>
              <w:t>、石油类</w:t>
            </w:r>
            <w:r>
              <w:rPr>
                <w:rFonts w:hint="eastAsia" w:ascii="Times New Roman" w:hAnsi="Times New Roman" w:eastAsia="宋体" w:cs="Times New Roman"/>
                <w:color w:val="auto"/>
                <w:kern w:val="2"/>
                <w:sz w:val="24"/>
                <w:szCs w:val="24"/>
                <w:lang w:val="en-US" w:eastAsia="zh-CN"/>
              </w:rPr>
              <w:t>两天的监测结果均</w:t>
            </w:r>
            <w:r>
              <w:rPr>
                <w:rFonts w:hint="eastAsia" w:ascii="Times New Roman" w:hAnsi="Times New Roman" w:cs="Times New Roman"/>
                <w:color w:val="auto"/>
                <w:kern w:val="2"/>
                <w:sz w:val="24"/>
                <w:szCs w:val="24"/>
                <w:lang w:val="en-US" w:eastAsia="zh-CN"/>
              </w:rPr>
              <w:t>符合《</w:t>
            </w:r>
            <w:r>
              <w:rPr>
                <w:rFonts w:hint="eastAsia" w:ascii="Times New Roman" w:hAnsi="Times New Roman"/>
                <w:color w:val="auto"/>
                <w:kern w:val="0"/>
                <w:szCs w:val="24"/>
              </w:rPr>
              <w:t>污水综合排放标准》 GB 8978-1996表4中的三级标准限值</w:t>
            </w:r>
            <w:r>
              <w:rPr>
                <w:rFonts w:hint="eastAsia" w:ascii="Times New Roman" w:hAnsi="Times New Roman"/>
                <w:color w:val="auto"/>
                <w:kern w:val="0"/>
                <w:szCs w:val="24"/>
                <w:lang w:val="en-US" w:eastAsia="zh-CN"/>
              </w:rPr>
              <w:t>要求</w:t>
            </w:r>
            <w:r>
              <w:rPr>
                <w:rFonts w:hint="eastAsia" w:ascii="Times New Roman" w:hAnsi="Times New Roman" w:eastAsiaTheme="minorEastAsia"/>
                <w:color w:val="auto"/>
                <w:kern w:val="0"/>
              </w:rPr>
              <w:t>；</w:t>
            </w:r>
            <w:r>
              <w:rPr>
                <w:rFonts w:hint="eastAsia" w:ascii="Times New Roman" w:hAnsi="Times New Roman" w:eastAsiaTheme="minorEastAsia"/>
                <w:color w:val="auto"/>
                <w:kern w:val="0"/>
                <w:lang w:val="en-US" w:eastAsia="zh-CN"/>
              </w:rPr>
              <w:t>其中，</w:t>
            </w:r>
            <w:r>
              <w:rPr>
                <w:rFonts w:ascii="Times New Roman" w:hAnsi="Times New Roman" w:eastAsiaTheme="minorEastAsia"/>
                <w:color w:val="auto"/>
                <w:kern w:val="0"/>
              </w:rPr>
              <w:t>氨氮、总磷</w:t>
            </w:r>
            <w:r>
              <w:rPr>
                <w:rFonts w:hint="eastAsia" w:ascii="Times New Roman" w:hAnsi="Times New Roman" w:eastAsiaTheme="minorEastAsia"/>
                <w:color w:val="auto"/>
                <w:kern w:val="0"/>
              </w:rPr>
              <w:t>监测结果均符合</w:t>
            </w:r>
            <w:r>
              <w:rPr>
                <w:rFonts w:ascii="Times New Roman" w:hAnsi="Times New Roman"/>
                <w:color w:val="auto"/>
                <w:kern w:val="0"/>
                <w:szCs w:val="24"/>
              </w:rPr>
              <w:t>《工业企业废水氮、磷污染物间接排放限值》 DB</w:t>
            </w:r>
            <w:r>
              <w:rPr>
                <w:rFonts w:hint="eastAsia" w:ascii="Times New Roman" w:hAnsi="Times New Roman"/>
                <w:color w:val="auto"/>
                <w:kern w:val="0"/>
                <w:szCs w:val="24"/>
              </w:rPr>
              <w:t xml:space="preserve"> </w:t>
            </w:r>
            <w:r>
              <w:rPr>
                <w:rFonts w:ascii="Times New Roman" w:hAnsi="Times New Roman"/>
                <w:color w:val="auto"/>
                <w:kern w:val="0"/>
                <w:szCs w:val="24"/>
              </w:rPr>
              <w:t>33/</w:t>
            </w:r>
            <w:r>
              <w:rPr>
                <w:rFonts w:hint="eastAsia" w:ascii="Times New Roman" w:hAnsi="Times New Roman"/>
                <w:color w:val="auto"/>
                <w:kern w:val="0"/>
                <w:szCs w:val="24"/>
              </w:rPr>
              <w:t xml:space="preserve"> </w:t>
            </w:r>
            <w:r>
              <w:rPr>
                <w:rFonts w:ascii="Times New Roman" w:hAnsi="Times New Roman"/>
                <w:color w:val="auto"/>
                <w:kern w:val="0"/>
                <w:szCs w:val="24"/>
              </w:rPr>
              <w:t>887-2013表1中</w:t>
            </w:r>
            <w:r>
              <w:rPr>
                <w:rFonts w:hint="eastAsia" w:ascii="Times New Roman" w:hAnsi="Times New Roman"/>
                <w:color w:val="auto"/>
                <w:kern w:val="0"/>
                <w:szCs w:val="24"/>
              </w:rPr>
              <w:t>“其</w:t>
            </w:r>
            <w:r>
              <w:rPr>
                <w:rFonts w:hint="eastAsia" w:ascii="Times New Roman" w:hAnsi="Times New Roman"/>
                <w:color w:val="auto"/>
                <w:kern w:val="0"/>
                <w:szCs w:val="24"/>
                <w:lang w:val="en-US" w:eastAsia="zh-CN"/>
              </w:rPr>
              <w:t>它</w:t>
            </w:r>
            <w:r>
              <w:rPr>
                <w:rFonts w:hint="eastAsia" w:ascii="Times New Roman" w:hAnsi="Times New Roman"/>
                <w:color w:val="auto"/>
                <w:kern w:val="0"/>
                <w:szCs w:val="24"/>
              </w:rPr>
              <w:t>企业”间接</w:t>
            </w:r>
            <w:r>
              <w:rPr>
                <w:rFonts w:ascii="Times New Roman" w:hAnsi="Times New Roman"/>
                <w:color w:val="auto"/>
                <w:kern w:val="0"/>
                <w:szCs w:val="24"/>
              </w:rPr>
              <w:t>排放限值</w:t>
            </w:r>
            <w:r>
              <w:rPr>
                <w:rFonts w:hint="eastAsia" w:ascii="Times New Roman" w:hAnsi="Times New Roman" w:eastAsia="宋体" w:cs="Times New Roman"/>
                <w:color w:val="auto"/>
                <w:kern w:val="2"/>
                <w:sz w:val="24"/>
                <w:szCs w:val="24"/>
                <w:lang w:val="en-US" w:eastAsia="zh-CN"/>
              </w:rPr>
              <w:t>要求。</w:t>
            </w:r>
          </w:p>
          <w:p>
            <w:pPr>
              <w:keepNext w:val="0"/>
              <w:keepLines w:val="0"/>
              <w:pageBreakBefore w:val="0"/>
              <w:widowControl w:val="0"/>
              <w:kinsoku/>
              <w:wordWrap/>
              <w:overflowPunct/>
              <w:topLinePunct w:val="0"/>
              <w:autoSpaceDE/>
              <w:autoSpaceDN/>
              <w:bidi w:val="0"/>
              <w:adjustRightInd/>
              <w:snapToGrid/>
              <w:spacing w:line="264" w:lineRule="auto"/>
              <w:textAlignment w:val="auto"/>
              <w:rPr>
                <w:color w:val="auto"/>
                <w:kern w:val="0"/>
              </w:rPr>
            </w:pPr>
            <w:r>
              <w:rPr>
                <w:rFonts w:hint="eastAsia"/>
                <w:color w:val="auto"/>
                <w:kern w:val="0"/>
                <w:lang w:val="en-US" w:eastAsia="zh-CN"/>
              </w:rPr>
              <w:t>三、</w:t>
            </w:r>
            <w:r>
              <w:rPr>
                <w:color w:val="auto"/>
                <w:kern w:val="0"/>
              </w:rPr>
              <w:t>废气监测结论</w:t>
            </w:r>
          </w:p>
          <w:p>
            <w:pPr>
              <w:keepNext w:val="0"/>
              <w:keepLines w:val="0"/>
              <w:pageBreakBefore w:val="0"/>
              <w:widowControl/>
              <w:suppressLineNumbers w:val="0"/>
              <w:kinsoku/>
              <w:wordWrap/>
              <w:overflowPunct/>
              <w:topLinePunct w:val="0"/>
              <w:autoSpaceDE/>
              <w:autoSpaceDN/>
              <w:bidi w:val="0"/>
              <w:adjustRightInd/>
              <w:snapToGrid/>
              <w:spacing w:line="264" w:lineRule="auto"/>
              <w:ind w:firstLine="480" w:firstLineChars="200"/>
              <w:jc w:val="left"/>
              <w:textAlignment w:val="auto"/>
              <w:rPr>
                <w:rFonts w:hint="eastAsia"/>
                <w:b w:val="0"/>
                <w:bCs/>
                <w:color w:val="auto"/>
                <w:spacing w:val="0"/>
                <w:sz w:val="24"/>
                <w:lang w:val="en-US" w:eastAsia="zh-CN"/>
              </w:rPr>
            </w:pPr>
            <w:r>
              <w:rPr>
                <w:rFonts w:hint="eastAsia" w:ascii="Times New Roman" w:hAnsi="Times New Roman" w:cs="Times New Roman"/>
                <w:color w:val="auto"/>
                <w:spacing w:val="0"/>
                <w:kern w:val="2"/>
                <w:sz w:val="24"/>
                <w:szCs w:val="24"/>
                <w:lang w:val="en-US" w:eastAsia="zh-CN"/>
              </w:rPr>
              <w:t>根据监测结果，</w:t>
            </w:r>
            <w:r>
              <w:rPr>
                <w:rFonts w:hint="eastAsia"/>
                <w:color w:val="auto"/>
                <w:spacing w:val="0"/>
                <w:sz w:val="24"/>
                <w:szCs w:val="24"/>
                <w:lang w:val="en-US" w:eastAsia="zh-CN"/>
              </w:rPr>
              <w:t>监测期间</w:t>
            </w:r>
            <w:r>
              <w:rPr>
                <w:color w:val="auto"/>
                <w:spacing w:val="0"/>
                <w:sz w:val="24"/>
                <w:szCs w:val="24"/>
              </w:rPr>
              <w:t>，</w:t>
            </w:r>
            <w:r>
              <w:rPr>
                <w:rFonts w:hint="eastAsia"/>
                <w:color w:val="auto"/>
                <w:spacing w:val="0"/>
                <w:sz w:val="24"/>
                <w:szCs w:val="24"/>
                <w:lang w:val="en-US" w:eastAsia="zh-CN"/>
              </w:rPr>
              <w:t>有组织废气排气筒出口中非甲烷总烃、</w:t>
            </w:r>
            <w:r>
              <w:rPr>
                <w:rFonts w:hint="eastAsia" w:cs="宋体"/>
                <w:color w:val="auto"/>
                <w:spacing w:val="0"/>
                <w:kern w:val="0"/>
                <w:sz w:val="24"/>
                <w:szCs w:val="24"/>
              </w:rPr>
              <w:t>二苯基甲烷二异氰酸酯</w:t>
            </w:r>
            <w:r>
              <w:rPr>
                <w:rFonts w:hint="eastAsia"/>
                <w:color w:val="auto"/>
                <w:spacing w:val="0"/>
                <w:sz w:val="24"/>
                <w:szCs w:val="24"/>
                <w:lang w:val="en-US" w:eastAsia="zh-CN"/>
              </w:rPr>
              <w:t>排放浓度监测结果符合</w:t>
            </w:r>
            <w:r>
              <w:rPr>
                <w:rFonts w:hint="eastAsia" w:ascii="宋体" w:hAnsi="宋体" w:eastAsia="宋体" w:cs="宋体"/>
                <w:color w:val="auto"/>
                <w:spacing w:val="0"/>
                <w:kern w:val="0"/>
                <w:sz w:val="24"/>
                <w:szCs w:val="24"/>
                <w:lang w:val="en-US" w:eastAsia="zh-CN" w:bidi="ar"/>
              </w:rPr>
              <w:t>《合成树脂工业污染物排放标准》</w:t>
            </w:r>
            <w:r>
              <w:rPr>
                <w:rFonts w:hint="default" w:ascii="Times New Roman" w:hAnsi="Times New Roman" w:eastAsia="宋体" w:cs="Times New Roman"/>
                <w:color w:val="auto"/>
                <w:spacing w:val="0"/>
                <w:kern w:val="0"/>
                <w:sz w:val="24"/>
                <w:szCs w:val="24"/>
                <w:lang w:val="en-US" w:eastAsia="zh-CN" w:bidi="ar"/>
              </w:rPr>
              <w:t>GB31572-2015</w:t>
            </w:r>
            <w:r>
              <w:rPr>
                <w:rFonts w:hint="eastAsia" w:ascii="宋体" w:hAnsi="宋体" w:eastAsia="宋体" w:cs="宋体"/>
                <w:color w:val="auto"/>
                <w:spacing w:val="0"/>
                <w:kern w:val="0"/>
                <w:sz w:val="24"/>
                <w:szCs w:val="24"/>
                <w:lang w:val="en-US" w:eastAsia="zh-CN" w:bidi="ar"/>
              </w:rPr>
              <w:t>表</w:t>
            </w:r>
            <w:r>
              <w:rPr>
                <w:rFonts w:hint="default" w:ascii="Times New Roman" w:hAnsi="Times New Roman" w:eastAsia="宋体" w:cs="Times New Roman"/>
                <w:color w:val="auto"/>
                <w:spacing w:val="0"/>
                <w:kern w:val="0"/>
                <w:sz w:val="24"/>
                <w:szCs w:val="24"/>
                <w:lang w:val="en-US" w:eastAsia="zh-CN" w:bidi="ar"/>
              </w:rPr>
              <w:t>5</w:t>
            </w:r>
            <w:r>
              <w:rPr>
                <w:rFonts w:hint="eastAsia" w:ascii="宋体" w:hAnsi="宋体" w:eastAsia="宋体" w:cs="宋体"/>
                <w:color w:val="auto"/>
                <w:spacing w:val="0"/>
                <w:kern w:val="0"/>
                <w:sz w:val="24"/>
                <w:szCs w:val="24"/>
                <w:lang w:val="en-US" w:eastAsia="zh-CN" w:bidi="ar"/>
              </w:rPr>
              <w:t>中标准限值</w:t>
            </w:r>
            <w:r>
              <w:rPr>
                <w:rFonts w:hint="eastAsia" w:ascii="宋体" w:hAnsi="宋体" w:cs="宋体"/>
                <w:color w:val="auto"/>
                <w:spacing w:val="0"/>
                <w:kern w:val="0"/>
                <w:sz w:val="24"/>
                <w:szCs w:val="24"/>
                <w:lang w:val="en-US" w:eastAsia="zh-CN" w:bidi="ar"/>
              </w:rPr>
              <w:t>要求；</w:t>
            </w:r>
            <w:r>
              <w:rPr>
                <w:rFonts w:hint="eastAsia"/>
                <w:color w:val="auto"/>
                <w:spacing w:val="0"/>
                <w:sz w:val="24"/>
                <w:szCs w:val="24"/>
                <w:lang w:val="en-US" w:eastAsia="zh-CN"/>
              </w:rPr>
              <w:t>非甲烷总烃</w:t>
            </w:r>
            <w:r>
              <w:rPr>
                <w:rFonts w:hint="eastAsia" w:ascii="宋体" w:hAnsi="宋体" w:eastAsia="宋体" w:cs="宋体"/>
                <w:color w:val="auto"/>
                <w:spacing w:val="0"/>
                <w:kern w:val="0"/>
                <w:sz w:val="24"/>
                <w:szCs w:val="24"/>
                <w:lang w:val="en-US" w:eastAsia="zh-CN" w:bidi="ar"/>
              </w:rPr>
              <w:t>排放速率</w:t>
            </w:r>
            <w:r>
              <w:rPr>
                <w:rFonts w:hint="eastAsia"/>
                <w:color w:val="auto"/>
                <w:spacing w:val="0"/>
                <w:sz w:val="24"/>
                <w:szCs w:val="24"/>
                <w:lang w:val="en-US" w:eastAsia="zh-CN"/>
              </w:rPr>
              <w:t>监测结果符合</w:t>
            </w:r>
            <w:r>
              <w:rPr>
                <w:rFonts w:hint="eastAsia" w:ascii="宋体" w:hAnsi="宋体" w:eastAsia="宋体" w:cs="宋体"/>
                <w:color w:val="auto"/>
                <w:spacing w:val="0"/>
                <w:kern w:val="0"/>
                <w:sz w:val="24"/>
                <w:szCs w:val="24"/>
                <w:lang w:val="en-US" w:eastAsia="zh-CN" w:bidi="ar"/>
              </w:rPr>
              <w:t>《大气污染物综合排放标准》</w:t>
            </w:r>
            <w:r>
              <w:rPr>
                <w:rFonts w:hint="eastAsia" w:ascii="宋体" w:hAnsi="宋体" w:cs="宋体"/>
                <w:color w:val="auto"/>
                <w:spacing w:val="0"/>
                <w:kern w:val="0"/>
                <w:sz w:val="24"/>
                <w:szCs w:val="24"/>
                <w:lang w:val="en-US" w:eastAsia="zh-CN" w:bidi="ar"/>
              </w:rPr>
              <w:t>(</w:t>
            </w:r>
            <w:r>
              <w:rPr>
                <w:rFonts w:hint="default" w:ascii="Times New Roman" w:hAnsi="Times New Roman" w:eastAsia="宋体" w:cs="Times New Roman"/>
                <w:color w:val="auto"/>
                <w:spacing w:val="0"/>
                <w:kern w:val="0"/>
                <w:sz w:val="24"/>
                <w:szCs w:val="24"/>
                <w:lang w:val="en-US" w:eastAsia="zh-CN" w:bidi="ar"/>
              </w:rPr>
              <w:t>GB16297-1996</w:t>
            </w:r>
            <w:r>
              <w:rPr>
                <w:rFonts w:hint="default" w:ascii="Times New Roman" w:hAnsi="Times New Roman" w:cs="Times New Roman"/>
                <w:color w:val="auto"/>
                <w:spacing w:val="0"/>
                <w:kern w:val="0"/>
                <w:sz w:val="24"/>
                <w:szCs w:val="24"/>
                <w:lang w:val="en-US" w:eastAsia="zh-CN" w:bidi="ar"/>
              </w:rPr>
              <w:t>)表2中</w:t>
            </w:r>
            <w:r>
              <w:rPr>
                <w:rFonts w:hint="default" w:ascii="Times New Roman" w:hAnsi="Times New Roman" w:eastAsia="宋体" w:cs="Times New Roman"/>
                <w:color w:val="auto"/>
                <w:spacing w:val="0"/>
                <w:kern w:val="0"/>
                <w:sz w:val="24"/>
                <w:szCs w:val="24"/>
                <w:lang w:val="en-US" w:eastAsia="zh-CN" w:bidi="ar"/>
              </w:rPr>
              <w:t>标准限值</w:t>
            </w:r>
            <w:r>
              <w:rPr>
                <w:rFonts w:hint="default" w:ascii="Times New Roman" w:hAnsi="Times New Roman" w:cs="Times New Roman"/>
                <w:color w:val="auto"/>
                <w:spacing w:val="0"/>
                <w:kern w:val="0"/>
                <w:sz w:val="24"/>
                <w:szCs w:val="24"/>
                <w:lang w:val="en-US" w:eastAsia="zh-CN" w:bidi="ar"/>
              </w:rPr>
              <w:t>要求；</w:t>
            </w:r>
            <w:r>
              <w:rPr>
                <w:rFonts w:hint="default" w:ascii="Times New Roman" w:hAnsi="Times New Roman" w:cs="Times New Roman"/>
                <w:color w:val="auto"/>
                <w:spacing w:val="0"/>
                <w:kern w:val="0"/>
                <w:sz w:val="24"/>
                <w:szCs w:val="24"/>
              </w:rPr>
              <w:t>二苯基甲烷二异氰酸酯</w:t>
            </w:r>
            <w:r>
              <w:rPr>
                <w:rFonts w:hint="default" w:ascii="Times New Roman" w:hAnsi="Times New Roman" w:eastAsia="宋体" w:cs="Times New Roman"/>
                <w:color w:val="auto"/>
                <w:spacing w:val="0"/>
                <w:kern w:val="0"/>
                <w:sz w:val="24"/>
                <w:szCs w:val="24"/>
                <w:lang w:val="en-US" w:eastAsia="zh-CN" w:bidi="ar"/>
              </w:rPr>
              <w:t>排放速率</w:t>
            </w:r>
            <w:r>
              <w:rPr>
                <w:rFonts w:hint="default" w:ascii="Times New Roman" w:hAnsi="Times New Roman" w:cs="Times New Roman"/>
                <w:color w:val="auto"/>
                <w:spacing w:val="0"/>
                <w:sz w:val="24"/>
                <w:szCs w:val="24"/>
                <w:lang w:val="en-US" w:eastAsia="zh-CN"/>
              </w:rPr>
              <w:t>监测结果符合</w:t>
            </w:r>
            <w:r>
              <w:rPr>
                <w:rFonts w:hint="default" w:ascii="Times New Roman" w:hAnsi="Times New Roman" w:eastAsia="宋体" w:cs="Times New Roman"/>
                <w:color w:val="auto"/>
                <w:spacing w:val="0"/>
                <w:kern w:val="0"/>
                <w:sz w:val="24"/>
                <w:szCs w:val="24"/>
                <w:lang w:val="en-US" w:eastAsia="zh-CN" w:bidi="ar"/>
              </w:rPr>
              <w:t>《制定地方大气污染物排放标准的技术方法》</w:t>
            </w:r>
            <w:r>
              <w:rPr>
                <w:rFonts w:hint="default" w:ascii="Times New Roman" w:hAnsi="Times New Roman" w:cs="Times New Roman"/>
                <w:color w:val="auto"/>
                <w:spacing w:val="0"/>
                <w:kern w:val="0"/>
                <w:sz w:val="24"/>
                <w:szCs w:val="24"/>
                <w:lang w:val="en-US" w:eastAsia="zh-CN" w:bidi="ar"/>
              </w:rPr>
              <w:t>(</w:t>
            </w:r>
            <w:r>
              <w:rPr>
                <w:rFonts w:hint="default" w:ascii="Times New Roman" w:hAnsi="Times New Roman" w:eastAsia="宋体" w:cs="Times New Roman"/>
                <w:color w:val="auto"/>
                <w:spacing w:val="0"/>
                <w:kern w:val="0"/>
                <w:sz w:val="24"/>
                <w:szCs w:val="24"/>
                <w:lang w:val="en-US" w:eastAsia="zh-CN" w:bidi="ar"/>
              </w:rPr>
              <w:t>GBT3840</w:t>
            </w:r>
            <w:r>
              <w:rPr>
                <w:rFonts w:hint="default" w:ascii="Times New Roman" w:hAnsi="Times New Roman" w:cs="Times New Roman"/>
                <w:color w:val="auto"/>
                <w:spacing w:val="0"/>
                <w:kern w:val="0"/>
                <w:sz w:val="24"/>
                <w:szCs w:val="24"/>
                <w:lang w:val="en-US" w:eastAsia="zh-CN" w:bidi="ar"/>
              </w:rPr>
              <w:t>-</w:t>
            </w:r>
            <w:r>
              <w:rPr>
                <w:rFonts w:hint="default" w:ascii="Times New Roman" w:hAnsi="Times New Roman" w:eastAsia="宋体" w:cs="Times New Roman"/>
                <w:color w:val="auto"/>
                <w:spacing w:val="0"/>
                <w:kern w:val="0"/>
                <w:sz w:val="24"/>
                <w:szCs w:val="24"/>
                <w:lang w:val="en-US" w:eastAsia="zh-CN" w:bidi="ar"/>
              </w:rPr>
              <w:t>1991</w:t>
            </w:r>
            <w:r>
              <w:rPr>
                <w:rFonts w:hint="default" w:ascii="Times New Roman" w:hAnsi="Times New Roman" w:cs="Times New Roman"/>
                <w:color w:val="auto"/>
                <w:spacing w:val="0"/>
                <w:kern w:val="0"/>
                <w:sz w:val="24"/>
                <w:szCs w:val="24"/>
                <w:lang w:val="en-US" w:eastAsia="zh-CN" w:bidi="ar"/>
              </w:rPr>
              <w:t>)中</w:t>
            </w:r>
            <w:r>
              <w:rPr>
                <w:rFonts w:hint="default" w:ascii="Times New Roman" w:hAnsi="Times New Roman" w:eastAsia="宋体" w:cs="Times New Roman"/>
                <w:color w:val="auto"/>
                <w:spacing w:val="0"/>
                <w:kern w:val="0"/>
                <w:sz w:val="24"/>
                <w:szCs w:val="24"/>
                <w:lang w:val="en-US" w:eastAsia="zh-CN" w:bidi="ar"/>
              </w:rPr>
              <w:t>标准限值</w:t>
            </w:r>
            <w:r>
              <w:rPr>
                <w:rFonts w:hint="default" w:ascii="Times New Roman" w:hAnsi="Times New Roman" w:cs="Times New Roman"/>
                <w:color w:val="auto"/>
                <w:spacing w:val="0"/>
                <w:kern w:val="0"/>
                <w:sz w:val="24"/>
                <w:szCs w:val="24"/>
                <w:lang w:val="en-US" w:eastAsia="zh-CN" w:bidi="ar"/>
              </w:rPr>
              <w:t>要求</w:t>
            </w:r>
            <w:r>
              <w:rPr>
                <w:rFonts w:hint="default" w:ascii="Times New Roman" w:hAnsi="Times New Roman" w:eastAsia="宋体" w:cs="Times New Roman"/>
                <w:color w:val="auto"/>
                <w:spacing w:val="0"/>
                <w:kern w:val="0"/>
                <w:sz w:val="24"/>
                <w:szCs w:val="24"/>
                <w:lang w:val="en-US" w:eastAsia="zh-CN" w:bidi="ar"/>
              </w:rPr>
              <w:t>；</w:t>
            </w:r>
            <w:r>
              <w:rPr>
                <w:rFonts w:hint="default" w:ascii="Times New Roman" w:hAnsi="Times New Roman" w:eastAsia="宋体" w:cs="Times New Roman"/>
                <w:color w:val="auto"/>
                <w:spacing w:val="0"/>
                <w:kern w:val="2"/>
                <w:sz w:val="24"/>
                <w:szCs w:val="24"/>
                <w:lang w:val="en-US" w:eastAsia="zh-CN"/>
              </w:rPr>
              <w:t>臭气浓度</w:t>
            </w:r>
            <w:r>
              <w:rPr>
                <w:rFonts w:hint="default" w:ascii="Times New Roman" w:hAnsi="Times New Roman" w:cs="Times New Roman"/>
                <w:color w:val="auto"/>
                <w:spacing w:val="0"/>
                <w:sz w:val="24"/>
                <w:szCs w:val="24"/>
                <w:lang w:val="en-US" w:eastAsia="zh-CN"/>
              </w:rPr>
              <w:t>监测结果符合</w:t>
            </w:r>
            <w:r>
              <w:rPr>
                <w:rFonts w:hint="default" w:ascii="Times New Roman" w:hAnsi="Times New Roman" w:cs="Times New Roman"/>
                <w:b w:val="0"/>
                <w:bCs/>
                <w:color w:val="auto"/>
                <w:spacing w:val="0"/>
                <w:sz w:val="24"/>
                <w:szCs w:val="24"/>
                <w:lang w:val="en-US" w:eastAsia="zh-CN"/>
              </w:rPr>
              <w:t>《恶臭污</w:t>
            </w:r>
            <w:r>
              <w:rPr>
                <w:rFonts w:hint="eastAsia"/>
                <w:b w:val="0"/>
                <w:bCs/>
                <w:color w:val="auto"/>
                <w:spacing w:val="0"/>
                <w:sz w:val="24"/>
                <w:szCs w:val="24"/>
                <w:lang w:val="en-US" w:eastAsia="zh-CN"/>
              </w:rPr>
              <w:t>染物排放标准》（GB14554-1993）表2中标准限值要求</w:t>
            </w:r>
            <w:r>
              <w:rPr>
                <w:rFonts w:hint="eastAsia"/>
                <w:b w:val="0"/>
                <w:bCs/>
                <w:color w:val="auto"/>
                <w:spacing w:val="0"/>
                <w:sz w:val="24"/>
                <w:lang w:val="en-US" w:eastAsia="zh-CN"/>
              </w:rPr>
              <w:t>。</w:t>
            </w:r>
          </w:p>
          <w:p>
            <w:pPr>
              <w:keepNext w:val="0"/>
              <w:keepLines w:val="0"/>
              <w:pageBreakBefore w:val="0"/>
              <w:widowControl w:val="0"/>
              <w:kinsoku/>
              <w:wordWrap/>
              <w:overflowPunct/>
              <w:topLinePunct w:val="0"/>
              <w:autoSpaceDE/>
              <w:autoSpaceDN/>
              <w:bidi w:val="0"/>
              <w:adjustRightInd/>
              <w:snapToGrid/>
              <w:spacing w:line="264" w:lineRule="auto"/>
              <w:ind w:firstLine="480" w:firstLineChars="200"/>
              <w:textAlignment w:val="auto"/>
              <w:rPr>
                <w:rFonts w:hint="eastAsia"/>
                <w:color w:val="auto"/>
                <w:spacing w:val="0"/>
                <w:lang w:val="en-US" w:eastAsia="zh-CN"/>
              </w:rPr>
            </w:pPr>
            <w:r>
              <w:rPr>
                <w:rFonts w:hint="eastAsia"/>
                <w:color w:val="auto"/>
                <w:spacing w:val="0"/>
                <w:szCs w:val="24"/>
                <w:lang w:val="en-US" w:eastAsia="zh-CN"/>
              </w:rPr>
              <w:t>监测期间</w:t>
            </w:r>
            <w:r>
              <w:rPr>
                <w:rFonts w:hint="default" w:ascii="Times New Roman" w:hAnsi="Times New Roman" w:eastAsia="宋体" w:cs="Times New Roman"/>
                <w:b w:val="0"/>
                <w:bCs w:val="0"/>
                <w:i w:val="0"/>
                <w:iCs w:val="0"/>
                <w:smallCaps w:val="0"/>
                <w:color w:val="auto"/>
                <w:spacing w:val="0"/>
                <w:kern w:val="0"/>
                <w:sz w:val="24"/>
                <w:szCs w:val="24"/>
                <w:lang w:val="en-US" w:eastAsia="zh-CN"/>
              </w:rPr>
              <w:t>，</w:t>
            </w:r>
            <w:r>
              <w:rPr>
                <w:rFonts w:hint="eastAsia" w:ascii="Times New Roman" w:hAnsi="Times New Roman" w:eastAsia="宋体"/>
                <w:color w:val="auto"/>
                <w:spacing w:val="0"/>
                <w:kern w:val="2"/>
                <w:sz w:val="24"/>
                <w:szCs w:val="24"/>
                <w:lang w:val="en-US" w:eastAsia="zh-CN"/>
              </w:rPr>
              <w:t>厂界无组织废气</w:t>
            </w:r>
            <w:r>
              <w:rPr>
                <w:rFonts w:hint="eastAsia"/>
                <w:color w:val="auto"/>
                <w:spacing w:val="0"/>
                <w:kern w:val="2"/>
                <w:sz w:val="24"/>
                <w:szCs w:val="24"/>
                <w:lang w:val="en-US" w:eastAsia="zh-CN"/>
              </w:rPr>
              <w:t>颗粒物监测结果</w:t>
            </w:r>
            <w:r>
              <w:rPr>
                <w:rFonts w:hint="eastAsia"/>
                <w:color w:val="auto"/>
                <w:spacing w:val="0"/>
                <w:kern w:val="2"/>
                <w:sz w:val="24"/>
                <w:szCs w:val="24"/>
                <w:vertAlign w:val="baseline"/>
                <w:lang w:val="en-US" w:eastAsia="zh-CN"/>
              </w:rPr>
              <w:t>均符合</w:t>
            </w:r>
            <w:r>
              <w:rPr>
                <w:rFonts w:hint="eastAsia" w:ascii="宋体" w:hAnsi="宋体" w:eastAsia="宋体" w:cs="宋体"/>
                <w:color w:val="auto"/>
                <w:spacing w:val="0"/>
                <w:kern w:val="0"/>
                <w:sz w:val="24"/>
                <w:szCs w:val="24"/>
                <w:lang w:val="en-US" w:eastAsia="zh-CN" w:bidi="ar"/>
              </w:rPr>
              <w:t>《合成树脂工业污染物排放标准》</w:t>
            </w:r>
            <w:r>
              <w:rPr>
                <w:rFonts w:hint="default" w:ascii="Times New Roman" w:hAnsi="Times New Roman" w:eastAsia="宋体" w:cs="Times New Roman"/>
                <w:color w:val="auto"/>
                <w:spacing w:val="0"/>
                <w:kern w:val="0"/>
                <w:sz w:val="24"/>
                <w:szCs w:val="24"/>
                <w:lang w:val="en-US" w:eastAsia="zh-CN" w:bidi="ar"/>
              </w:rPr>
              <w:t>GB31572-2015</w:t>
            </w:r>
            <w:r>
              <w:rPr>
                <w:rFonts w:hint="eastAsia" w:ascii="宋体" w:hAnsi="宋体" w:eastAsia="宋体" w:cs="宋体"/>
                <w:color w:val="auto"/>
                <w:spacing w:val="0"/>
                <w:kern w:val="0"/>
                <w:sz w:val="24"/>
                <w:szCs w:val="24"/>
                <w:lang w:val="en-US" w:eastAsia="zh-CN" w:bidi="ar"/>
              </w:rPr>
              <w:t>表</w:t>
            </w:r>
            <w:r>
              <w:rPr>
                <w:rFonts w:hint="eastAsia" w:ascii="Times New Roman" w:hAnsi="Times New Roman" w:eastAsia="宋体" w:cs="Times New Roman"/>
                <w:color w:val="auto"/>
                <w:spacing w:val="0"/>
                <w:kern w:val="0"/>
                <w:sz w:val="24"/>
                <w:szCs w:val="24"/>
                <w:lang w:val="en-US" w:eastAsia="zh-CN" w:bidi="ar"/>
              </w:rPr>
              <w:t>9</w:t>
            </w:r>
            <w:r>
              <w:rPr>
                <w:rFonts w:hint="eastAsia" w:ascii="宋体" w:hAnsi="宋体" w:eastAsia="宋体" w:cs="宋体"/>
                <w:color w:val="auto"/>
                <w:spacing w:val="0"/>
                <w:kern w:val="0"/>
                <w:sz w:val="24"/>
                <w:szCs w:val="24"/>
                <w:lang w:val="en-US" w:eastAsia="zh-CN" w:bidi="ar"/>
              </w:rPr>
              <w:t>中标准限值</w:t>
            </w:r>
            <w:r>
              <w:rPr>
                <w:rFonts w:hint="eastAsia" w:ascii="宋体" w:hAnsi="宋体" w:cs="宋体"/>
                <w:color w:val="auto"/>
                <w:spacing w:val="0"/>
                <w:kern w:val="0"/>
                <w:sz w:val="24"/>
                <w:szCs w:val="24"/>
                <w:lang w:val="en-US" w:eastAsia="zh-CN" w:bidi="ar"/>
              </w:rPr>
              <w:t>要求</w:t>
            </w:r>
            <w:r>
              <w:rPr>
                <w:rFonts w:hint="eastAsia" w:ascii="宋体" w:hAnsi="宋体" w:eastAsia="宋体" w:cs="宋体"/>
                <w:color w:val="auto"/>
                <w:spacing w:val="0"/>
                <w:kern w:val="0"/>
                <w:sz w:val="24"/>
                <w:szCs w:val="24"/>
                <w:lang w:val="en-US" w:eastAsia="zh-CN" w:bidi="ar"/>
              </w:rPr>
              <w:t>；</w:t>
            </w:r>
            <w:r>
              <w:rPr>
                <w:rFonts w:hint="eastAsia"/>
                <w:b w:val="0"/>
                <w:bCs/>
                <w:color w:val="auto"/>
                <w:spacing w:val="0"/>
                <w:sz w:val="24"/>
                <w:lang w:val="en-US" w:eastAsia="zh-CN"/>
              </w:rPr>
              <w:t>臭气浓度</w:t>
            </w:r>
            <w:r>
              <w:rPr>
                <w:rFonts w:hint="eastAsia"/>
                <w:color w:val="auto"/>
                <w:spacing w:val="0"/>
                <w:kern w:val="2"/>
                <w:sz w:val="24"/>
                <w:szCs w:val="24"/>
                <w:lang w:val="en-US" w:eastAsia="zh-CN"/>
              </w:rPr>
              <w:t>监测结果</w:t>
            </w:r>
            <w:r>
              <w:rPr>
                <w:rFonts w:hint="eastAsia"/>
                <w:color w:val="auto"/>
                <w:spacing w:val="0"/>
                <w:kern w:val="2"/>
                <w:sz w:val="24"/>
                <w:szCs w:val="24"/>
                <w:vertAlign w:val="baseline"/>
                <w:lang w:val="en-US" w:eastAsia="zh-CN"/>
              </w:rPr>
              <w:t>均符合</w:t>
            </w:r>
            <w:r>
              <w:rPr>
                <w:rFonts w:hint="eastAsia"/>
                <w:b w:val="0"/>
                <w:bCs/>
                <w:color w:val="auto"/>
                <w:spacing w:val="0"/>
                <w:sz w:val="24"/>
                <w:lang w:val="en-US" w:eastAsia="zh-CN"/>
              </w:rPr>
              <w:t>《恶臭污染物排放标准》（GB14554-1993）表1中二级新扩改建标准限值要求</w:t>
            </w:r>
            <w:r>
              <w:rPr>
                <w:rFonts w:hint="eastAsia"/>
                <w:color w:val="auto"/>
                <w:spacing w:val="0"/>
                <w:lang w:val="en-US" w:eastAsia="zh-CN"/>
              </w:rPr>
              <w:t>。</w:t>
            </w:r>
          </w:p>
          <w:p>
            <w:pPr>
              <w:keepNext w:val="0"/>
              <w:keepLines w:val="0"/>
              <w:pageBreakBefore w:val="0"/>
              <w:widowControl w:val="0"/>
              <w:kinsoku/>
              <w:wordWrap/>
              <w:overflowPunct/>
              <w:topLinePunct w:val="0"/>
              <w:autoSpaceDE/>
              <w:autoSpaceDN/>
              <w:bidi w:val="0"/>
              <w:adjustRightInd/>
              <w:snapToGrid/>
              <w:spacing w:line="264" w:lineRule="auto"/>
              <w:textAlignment w:val="auto"/>
              <w:rPr>
                <w:rFonts w:ascii="Times New Roman" w:hAnsi="Times New Roman" w:cs="Times New Roman"/>
                <w:color w:val="auto"/>
                <w:kern w:val="0"/>
              </w:rPr>
            </w:pPr>
            <w:r>
              <w:rPr>
                <w:rFonts w:hint="eastAsia" w:ascii="Times New Roman" w:hAnsi="Times New Roman" w:cs="Times New Roman"/>
                <w:color w:val="auto"/>
                <w:kern w:val="0"/>
                <w:lang w:val="en-US" w:eastAsia="zh-CN"/>
              </w:rPr>
              <w:t>四</w:t>
            </w:r>
            <w:r>
              <w:rPr>
                <w:rFonts w:ascii="Times New Roman" w:hAnsi="Times New Roman" w:cs="Times New Roman"/>
                <w:color w:val="auto"/>
                <w:kern w:val="0"/>
              </w:rPr>
              <w:t>、噪声监测结果</w:t>
            </w:r>
          </w:p>
          <w:p>
            <w:pPr>
              <w:pStyle w:val="2"/>
              <w:keepNext w:val="0"/>
              <w:keepLines w:val="0"/>
              <w:pageBreakBefore w:val="0"/>
              <w:widowControl w:val="0"/>
              <w:kinsoku/>
              <w:wordWrap/>
              <w:overflowPunct/>
              <w:topLinePunct w:val="0"/>
              <w:autoSpaceDE/>
              <w:autoSpaceDN/>
              <w:bidi w:val="0"/>
              <w:adjustRightInd/>
              <w:snapToGrid/>
              <w:spacing w:line="264"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eastAsia" w:ascii="Times New Roman" w:hAnsi="Times New Roman" w:cs="Times New Roman"/>
                <w:color w:val="auto"/>
                <w:kern w:val="2"/>
                <w:sz w:val="24"/>
                <w:szCs w:val="24"/>
                <w:lang w:val="en-US" w:eastAsia="zh-CN"/>
              </w:rPr>
              <w:t>根据监测结果，</w:t>
            </w:r>
            <w:r>
              <w:rPr>
                <w:rFonts w:hint="default" w:ascii="Times New Roman" w:hAnsi="Times New Roman" w:eastAsia="宋体" w:cs="Times New Roman"/>
                <w:color w:val="auto"/>
                <w:kern w:val="2"/>
                <w:sz w:val="24"/>
                <w:szCs w:val="24"/>
                <w:lang w:val="en-US" w:eastAsia="zh-CN"/>
              </w:rPr>
              <w:t>厂界昼间噪声监测结果均符合</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rPr>
              <w:t>工业企业厂界环境噪声排放标准</w:t>
            </w:r>
            <w:r>
              <w:rPr>
                <w:rFonts w:hint="default" w:ascii="Times New Roman" w:hAnsi="Times New Roman" w:cs="Times New Roman"/>
                <w:color w:val="auto"/>
                <w:kern w:val="0"/>
                <w:sz w:val="24"/>
                <w:lang w:eastAsia="zh-CN"/>
              </w:rPr>
              <w:t>》</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rPr>
              <w:t>GB 12348-2008</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中</w:t>
            </w:r>
            <w:r>
              <w:rPr>
                <w:rFonts w:hint="eastAsia" w:ascii="Times New Roman" w:hAnsi="Times New Roman" w:cs="Times New Roman"/>
                <w:color w:val="auto"/>
                <w:kern w:val="0"/>
                <w:sz w:val="24"/>
                <w:lang w:val="en-US" w:eastAsia="zh-CN"/>
              </w:rPr>
              <w:t>3</w:t>
            </w:r>
            <w:r>
              <w:rPr>
                <w:rFonts w:hint="default" w:ascii="Times New Roman" w:hAnsi="Times New Roman" w:cs="Times New Roman"/>
                <w:color w:val="auto"/>
                <w:kern w:val="0"/>
                <w:sz w:val="24"/>
                <w:lang w:val="en-US" w:eastAsia="zh-CN"/>
              </w:rPr>
              <w:t>类标准限值</w:t>
            </w:r>
            <w:r>
              <w:rPr>
                <w:rFonts w:hint="default" w:ascii="Times New Roman" w:hAnsi="Times New Roman" w:eastAsia="宋体" w:cs="Times New Roman"/>
                <w:color w:val="auto"/>
                <w:kern w:val="2"/>
                <w:sz w:val="24"/>
                <w:szCs w:val="24"/>
                <w:lang w:val="en-US" w:eastAsia="zh-CN"/>
              </w:rPr>
              <w:t>要求。</w:t>
            </w:r>
          </w:p>
          <w:p>
            <w:pPr>
              <w:pStyle w:val="2"/>
              <w:keepNext w:val="0"/>
              <w:keepLines w:val="0"/>
              <w:pageBreakBefore w:val="0"/>
              <w:widowControl w:val="0"/>
              <w:kinsoku/>
              <w:wordWrap/>
              <w:overflowPunct/>
              <w:topLinePunct w:val="0"/>
              <w:autoSpaceDE/>
              <w:autoSpaceDN/>
              <w:bidi w:val="0"/>
              <w:adjustRightInd/>
              <w:snapToGrid/>
              <w:spacing w:line="264" w:lineRule="auto"/>
              <w:textAlignment w:val="auto"/>
              <w:rPr>
                <w:rFonts w:ascii="Times New Roman" w:hAnsi="Times New Roman" w:cs="Times New Roman"/>
                <w:color w:val="auto"/>
                <w:szCs w:val="24"/>
              </w:rPr>
            </w:pPr>
            <w:r>
              <w:rPr>
                <w:rFonts w:hint="eastAsia" w:ascii="Times New Roman" w:hAnsi="Times New Roman" w:cs="Times New Roman"/>
                <w:color w:val="auto"/>
                <w:szCs w:val="24"/>
                <w:lang w:val="en-US" w:eastAsia="zh-CN"/>
              </w:rPr>
              <w:t>五</w:t>
            </w:r>
            <w:r>
              <w:rPr>
                <w:rFonts w:ascii="Times New Roman" w:hAnsi="Times New Roman" w:cs="Times New Roman"/>
                <w:color w:val="auto"/>
                <w:szCs w:val="24"/>
              </w:rPr>
              <w:t>、固体废物调查结论</w:t>
            </w:r>
          </w:p>
          <w:p>
            <w:pPr>
              <w:keepNext w:val="0"/>
              <w:keepLines w:val="0"/>
              <w:pageBreakBefore w:val="0"/>
              <w:widowControl/>
              <w:suppressLineNumbers w:val="0"/>
              <w:kinsoku/>
              <w:wordWrap/>
              <w:overflowPunct/>
              <w:topLinePunct w:val="0"/>
              <w:autoSpaceDE/>
              <w:autoSpaceDN/>
              <w:bidi w:val="0"/>
              <w:adjustRightInd/>
              <w:snapToGrid/>
              <w:spacing w:line="264"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eastAsia" w:cs="Times New Roman"/>
                <w:color w:val="auto"/>
                <w:szCs w:val="24"/>
                <w:lang w:val="en-US" w:eastAsia="zh-CN"/>
              </w:rPr>
              <w:t>本项目固体废弃物主要为职工生活垃圾、边角料、一般包装废料、废包装桶、废活性炭</w:t>
            </w:r>
            <w:r>
              <w:rPr>
                <w:rFonts w:hint="default" w:ascii="Times New Roman" w:hAnsi="Times New Roman" w:eastAsia="宋体" w:cs="Times New Roman"/>
                <w:color w:val="auto"/>
                <w:szCs w:val="24"/>
                <w:lang w:val="en-US" w:eastAsia="zh-CN"/>
              </w:rPr>
              <w:t>。</w:t>
            </w:r>
            <w:r>
              <w:rPr>
                <w:rFonts w:hint="eastAsia" w:cs="Times New Roman"/>
                <w:color w:val="auto"/>
                <w:szCs w:val="24"/>
                <w:lang w:val="en-US" w:eastAsia="zh-CN"/>
              </w:rPr>
              <w:t>边角料、一般包装废料收集后统一出售；废包装桶、废活性炭委托杭州杭新固体废物处置有限公司进行安全处置；生活垃圾收集后由环卫部门统一清运</w:t>
            </w:r>
            <w:r>
              <w:rPr>
                <w:rFonts w:hint="eastAsia" w:cs="Times New Roman"/>
                <w:color w:val="auto"/>
                <w:sz w:val="24"/>
                <w:szCs w:val="24"/>
                <w:lang w:val="en-US" w:eastAsia="zh-CN"/>
              </w:rPr>
              <w:t>。</w:t>
            </w:r>
            <w:r>
              <w:rPr>
                <w:rFonts w:hint="eastAsia" w:ascii="宋体" w:hAnsi="宋体" w:eastAsia="宋体" w:cs="宋体"/>
                <w:color w:val="000000"/>
                <w:kern w:val="0"/>
                <w:sz w:val="24"/>
                <w:szCs w:val="24"/>
                <w:lang w:val="en-US" w:eastAsia="zh-CN" w:bidi="ar"/>
              </w:rPr>
              <w:t>危废</w:t>
            </w:r>
            <w:r>
              <w:rPr>
                <w:rFonts w:hint="eastAsia" w:ascii="宋体" w:hAnsi="宋体" w:cs="宋体"/>
                <w:color w:val="000000"/>
                <w:kern w:val="0"/>
                <w:sz w:val="24"/>
                <w:szCs w:val="24"/>
                <w:lang w:val="en-US" w:eastAsia="zh-CN" w:bidi="ar"/>
              </w:rPr>
              <w:t>仓库</w:t>
            </w:r>
            <w:r>
              <w:rPr>
                <w:rFonts w:hint="default" w:ascii="Times New Roman" w:hAnsi="Times New Roman" w:eastAsia="宋体" w:cs="Times New Roman"/>
                <w:color w:val="000000"/>
                <w:kern w:val="0"/>
                <w:sz w:val="24"/>
                <w:szCs w:val="24"/>
                <w:lang w:val="en-US" w:eastAsia="zh-CN" w:bidi="ar"/>
              </w:rPr>
              <w:t>位于厂区</w:t>
            </w:r>
            <w:r>
              <w:rPr>
                <w:rFonts w:hint="default" w:ascii="Times New Roman" w:hAnsi="Times New Roman" w:cs="Times New Roman"/>
                <w:color w:val="000000"/>
                <w:kern w:val="0"/>
                <w:sz w:val="24"/>
                <w:szCs w:val="24"/>
                <w:lang w:val="en-US" w:eastAsia="zh-CN" w:bidi="ar"/>
              </w:rPr>
              <w:t>1楼，面积约4m</w:t>
            </w:r>
            <w:r>
              <w:rPr>
                <w:rFonts w:hint="default" w:ascii="Times New Roman" w:hAnsi="Times New Roman" w:cs="Times New Roman"/>
                <w:color w:val="000000"/>
                <w:kern w:val="0"/>
                <w:sz w:val="24"/>
                <w:szCs w:val="24"/>
                <w:vertAlign w:val="superscript"/>
                <w:lang w:val="en-US" w:eastAsia="zh-CN" w:bidi="ar"/>
              </w:rPr>
              <w:t>2</w:t>
            </w:r>
            <w:r>
              <w:rPr>
                <w:rFonts w:hint="default" w:ascii="Times New Roman" w:hAnsi="Times New Roman" w:cs="Times New Roman"/>
                <w:color w:val="000000"/>
                <w:kern w:val="0"/>
                <w:sz w:val="24"/>
                <w:szCs w:val="24"/>
                <w:vertAlign w:val="baseline"/>
                <w:lang w:val="en-US" w:eastAsia="zh-CN" w:bidi="ar"/>
              </w:rPr>
              <w:t>，</w:t>
            </w:r>
            <w:r>
              <w:rPr>
                <w:rFonts w:hint="default" w:ascii="Times New Roman" w:hAnsi="Times New Roman" w:cs="Times New Roman"/>
                <w:color w:val="auto"/>
                <w:sz w:val="24"/>
                <w:lang w:val="en-US" w:eastAsia="zh-CN"/>
              </w:rPr>
              <w:t>地面采取了</w:t>
            </w:r>
            <w:r>
              <w:rPr>
                <w:rFonts w:hint="default" w:ascii="Times New Roman" w:hAnsi="Times New Roman" w:cs="Times New Roman"/>
                <w:sz w:val="24"/>
              </w:rPr>
              <w:t>防腐、防渗、防漏措施</w:t>
            </w:r>
            <w:r>
              <w:rPr>
                <w:rFonts w:hint="default" w:ascii="Times New Roman" w:hAnsi="Times New Roman" w:cs="Times New Roman"/>
                <w:color w:val="000000"/>
                <w:kern w:val="0"/>
                <w:sz w:val="24"/>
                <w:szCs w:val="24"/>
                <w:lang w:val="en-US" w:eastAsia="zh-CN" w:bidi="ar"/>
              </w:rPr>
              <w:t>。</w:t>
            </w:r>
          </w:p>
          <w:p>
            <w:pPr>
              <w:keepNext w:val="0"/>
              <w:keepLines w:val="0"/>
              <w:pageBreakBefore w:val="0"/>
              <w:widowControl w:val="0"/>
              <w:kinsoku/>
              <w:wordWrap/>
              <w:overflowPunct/>
              <w:topLinePunct w:val="0"/>
              <w:autoSpaceDE/>
              <w:autoSpaceDN/>
              <w:bidi w:val="0"/>
              <w:adjustRightInd/>
              <w:snapToGrid/>
              <w:spacing w:line="264" w:lineRule="auto"/>
              <w:textAlignment w:val="auto"/>
              <w:rPr>
                <w:rFonts w:hint="eastAsia"/>
                <w:color w:val="auto"/>
                <w:kern w:val="0"/>
              </w:rPr>
            </w:pPr>
            <w:r>
              <w:rPr>
                <w:rFonts w:hint="eastAsia"/>
                <w:color w:val="auto"/>
                <w:kern w:val="0"/>
                <w:lang w:val="en-US" w:eastAsia="zh-CN"/>
              </w:rPr>
              <w:t>六</w:t>
            </w:r>
            <w:r>
              <w:rPr>
                <w:color w:val="auto"/>
                <w:kern w:val="0"/>
              </w:rPr>
              <w:t>、总量控制</w:t>
            </w:r>
            <w:r>
              <w:rPr>
                <w:rFonts w:hint="eastAsia"/>
                <w:color w:val="auto"/>
                <w:kern w:val="0"/>
              </w:rPr>
              <w:t xml:space="preserve"> </w:t>
            </w:r>
          </w:p>
          <w:p>
            <w:pPr>
              <w:keepNext w:val="0"/>
              <w:keepLines w:val="0"/>
              <w:pageBreakBefore w:val="0"/>
              <w:widowControl w:val="0"/>
              <w:kinsoku/>
              <w:wordWrap/>
              <w:overflowPunct/>
              <w:topLinePunct w:val="0"/>
              <w:autoSpaceDE/>
              <w:autoSpaceDN/>
              <w:bidi w:val="0"/>
              <w:adjustRightInd/>
              <w:snapToGrid/>
              <w:spacing w:line="264" w:lineRule="auto"/>
              <w:ind w:firstLine="480" w:firstLineChars="200"/>
              <w:textAlignment w:val="auto"/>
              <w:rPr>
                <w:color w:val="auto"/>
                <w:kern w:val="0"/>
                <w:sz w:val="26"/>
                <w:szCs w:val="26"/>
              </w:rPr>
            </w:pPr>
            <w:r>
              <w:rPr>
                <w:color w:val="auto"/>
                <w:kern w:val="0"/>
                <w:shd w:val="clear" w:color="auto" w:fill="auto"/>
              </w:rPr>
              <w:t>本项目主要污染物实际的外环境排放量为：</w:t>
            </w:r>
            <w:r>
              <w:rPr>
                <w:rFonts w:hint="default" w:ascii="Times New Roman" w:hAnsi="Times New Roman" w:eastAsia="宋体" w:cs="Times New Roman"/>
                <w:color w:val="auto"/>
                <w:kern w:val="0"/>
                <w:sz w:val="24"/>
                <w:szCs w:val="24"/>
                <w:lang w:val="en-US" w:eastAsia="zh-CN" w:bidi="ar"/>
              </w:rPr>
              <w:t>COD</w:t>
            </w:r>
            <w:r>
              <w:rPr>
                <w:rFonts w:hint="default" w:ascii="Times New Roman" w:hAnsi="Times New Roman" w:eastAsia="宋体" w:cs="Times New Roman"/>
                <w:color w:val="auto"/>
                <w:kern w:val="0"/>
                <w:sz w:val="15"/>
                <w:szCs w:val="15"/>
                <w:lang w:val="en-US" w:eastAsia="zh-CN" w:bidi="ar"/>
              </w:rPr>
              <w:t>Cr</w:t>
            </w:r>
            <w:r>
              <w:rPr>
                <w:rFonts w:hint="eastAsia" w:ascii="Times New Roman" w:hAnsi="Times New Roman" w:cs="Times New Roman"/>
                <w:color w:val="auto"/>
                <w:kern w:val="0"/>
                <w:sz w:val="24"/>
                <w:szCs w:val="24"/>
                <w:vertAlign w:val="baseline"/>
                <w:lang w:val="en-US" w:eastAsia="zh-CN" w:bidi="ar"/>
              </w:rPr>
              <w:t>0.012t/a、</w:t>
            </w:r>
            <w:r>
              <w:rPr>
                <w:rFonts w:hint="default" w:ascii="Times New Roman" w:hAnsi="Times New Roman" w:eastAsia="宋体" w:cs="Times New Roman"/>
                <w:color w:val="auto"/>
                <w:kern w:val="0"/>
                <w:sz w:val="24"/>
                <w:szCs w:val="24"/>
                <w:lang w:val="en-US" w:eastAsia="zh-CN" w:bidi="ar"/>
              </w:rPr>
              <w:t>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-N</w:t>
            </w:r>
            <w:r>
              <w:rPr>
                <w:rFonts w:hint="eastAsia" w:ascii="Times New Roman" w:hAnsi="Times New Roman" w:cs="Times New Roman"/>
                <w:color w:val="auto"/>
                <w:kern w:val="0"/>
                <w:sz w:val="24"/>
                <w:szCs w:val="24"/>
                <w:lang w:val="en-US" w:eastAsia="zh-CN" w:bidi="ar"/>
              </w:rPr>
              <w:t>0.001</w:t>
            </w:r>
            <w:r>
              <w:rPr>
                <w:rFonts w:hint="eastAsia" w:ascii="Times New Roman" w:hAnsi="Times New Roman" w:cs="Times New Roman"/>
                <w:color w:val="auto"/>
                <w:kern w:val="0"/>
                <w:sz w:val="24"/>
                <w:szCs w:val="24"/>
                <w:vertAlign w:val="baseline"/>
                <w:lang w:val="en-US" w:eastAsia="zh-CN" w:bidi="ar"/>
              </w:rPr>
              <w:t>t/a</w:t>
            </w:r>
            <w:r>
              <w:rPr>
                <w:rFonts w:hint="eastAsia" w:cs="Times New Roman"/>
                <w:color w:val="auto"/>
                <w:kern w:val="0"/>
                <w:sz w:val="24"/>
                <w:szCs w:val="24"/>
                <w:vertAlign w:val="baseline"/>
                <w:lang w:val="en-US" w:eastAsia="zh-CN" w:bidi="ar"/>
              </w:rPr>
              <w:t>、</w:t>
            </w:r>
            <w:r>
              <w:rPr>
                <w:rFonts w:hint="default" w:ascii="Times New Roman" w:hAnsi="Times New Roman" w:eastAsia="宋体" w:cs="Times New Roman"/>
                <w:color w:val="auto"/>
                <w:kern w:val="0"/>
                <w:sz w:val="24"/>
                <w:szCs w:val="24"/>
                <w:lang w:val="en-US" w:eastAsia="zh-CN" w:bidi="ar"/>
              </w:rPr>
              <w:t>VOCs</w:t>
            </w:r>
            <w:r>
              <w:rPr>
                <w:rFonts w:hint="eastAsia"/>
                <w:color w:val="auto"/>
                <w:lang w:val="en-US" w:eastAsia="zh-CN"/>
              </w:rPr>
              <w:t>(以非甲烷总烃计)0.0297</w:t>
            </w:r>
            <w:r>
              <w:rPr>
                <w:rFonts w:hint="eastAsia" w:ascii="Times New Roman" w:hAnsi="Times New Roman" w:cs="Times New Roman"/>
                <w:color w:val="auto"/>
                <w:kern w:val="0"/>
                <w:sz w:val="24"/>
                <w:szCs w:val="24"/>
                <w:vertAlign w:val="baseline"/>
                <w:lang w:val="en-US" w:eastAsia="zh-CN" w:bidi="ar"/>
              </w:rPr>
              <w:t>t/a</w:t>
            </w:r>
            <w:r>
              <w:rPr>
                <w:rFonts w:hint="eastAsia" w:cs="Times New Roman"/>
                <w:color w:val="auto"/>
                <w:kern w:val="0"/>
                <w:sz w:val="24"/>
                <w:szCs w:val="24"/>
                <w:vertAlign w:val="baseline"/>
                <w:lang w:val="en-US" w:eastAsia="zh-CN" w:bidi="ar"/>
              </w:rPr>
              <w:t>、</w:t>
            </w:r>
            <w:r>
              <w:rPr>
                <w:rFonts w:hint="eastAsia"/>
                <w:color w:val="auto"/>
                <w:lang w:val="en-US" w:eastAsia="zh-CN"/>
              </w:rPr>
              <w:t>粉尘0.001t/a</w:t>
            </w:r>
            <w:r>
              <w:rPr>
                <w:rFonts w:hint="eastAsia"/>
                <w:color w:val="auto"/>
                <w:kern w:val="0"/>
                <w:shd w:val="clear" w:color="auto" w:fill="auto"/>
                <w:vertAlign w:val="baseline"/>
                <w:lang w:val="en-US" w:eastAsia="zh-CN"/>
              </w:rPr>
              <w:t>，</w:t>
            </w:r>
            <w:r>
              <w:rPr>
                <w:color w:val="auto"/>
                <w:kern w:val="0"/>
                <w:shd w:val="clear" w:color="auto" w:fill="auto"/>
              </w:rPr>
              <w:t>符合环评</w:t>
            </w:r>
            <w:r>
              <w:rPr>
                <w:rFonts w:hint="eastAsia"/>
                <w:color w:val="auto"/>
                <w:kern w:val="0"/>
                <w:shd w:val="clear" w:color="auto" w:fill="auto"/>
                <w:lang w:val="en-US" w:eastAsia="zh-CN"/>
              </w:rPr>
              <w:t>建议</w:t>
            </w:r>
            <w:r>
              <w:rPr>
                <w:color w:val="auto"/>
                <w:kern w:val="0"/>
                <w:shd w:val="clear" w:color="auto" w:fill="auto"/>
              </w:rPr>
              <w:t>总量控制要求。</w:t>
            </w:r>
          </w:p>
        </w:tc>
      </w:tr>
      <w:bookmarkEnd w:id="0"/>
      <w:bookmarkEnd w:id="1"/>
    </w:tbl>
    <w:p>
      <w:pPr>
        <w:rPr>
          <w:b/>
          <w:color w:val="auto"/>
          <w:sz w:val="18"/>
          <w:szCs w:val="18"/>
        </w:rPr>
        <w:sectPr>
          <w:headerReference r:id="rId7" w:type="default"/>
          <w:footerReference r:id="rId8" w:type="default"/>
          <w:pgSz w:w="11906" w:h="16838"/>
          <w:pgMar w:top="1440" w:right="1800" w:bottom="1440" w:left="1800" w:header="851" w:footer="992" w:gutter="0"/>
          <w:pgNumType w:fmt="decimal" w:start="1"/>
          <w:cols w:space="720" w:num="1"/>
          <w:docGrid w:type="lines" w:linePitch="381" w:charSpace="0"/>
        </w:sectPr>
      </w:pPr>
    </w:p>
    <w:p>
      <w:pPr>
        <w:jc w:val="center"/>
        <w:rPr>
          <w:b/>
          <w:color w:val="auto"/>
          <w:sz w:val="18"/>
          <w:szCs w:val="18"/>
        </w:rPr>
      </w:pPr>
      <w:r>
        <w:rPr>
          <w:b/>
          <w:color w:val="auto"/>
          <w:sz w:val="18"/>
          <w:szCs w:val="18"/>
        </w:rPr>
        <w:t>建设项目工程竣工环境保护“三同时”验收登记表</w:t>
      </w:r>
    </w:p>
    <w:p>
      <w:pPr>
        <w:rPr>
          <w:rFonts w:hint="default" w:eastAsia="宋体"/>
          <w:color w:val="auto"/>
          <w:sz w:val="18"/>
          <w:szCs w:val="18"/>
          <w:lang w:val="en-US" w:eastAsia="zh-CN"/>
        </w:rPr>
      </w:pPr>
      <w:r>
        <w:rPr>
          <w:color w:val="auto"/>
          <w:sz w:val="18"/>
          <w:szCs w:val="18"/>
        </w:rPr>
        <w:t>填表单位</w:t>
      </w:r>
      <w:r>
        <w:rPr>
          <w:rFonts w:hint="eastAsia"/>
          <w:color w:val="auto"/>
          <w:sz w:val="18"/>
          <w:szCs w:val="18"/>
          <w:lang w:eastAsia="zh-CN"/>
        </w:rPr>
        <w:t>(</w:t>
      </w:r>
      <w:r>
        <w:rPr>
          <w:color w:val="auto"/>
          <w:sz w:val="18"/>
          <w:szCs w:val="18"/>
        </w:rPr>
        <w:t>盖章</w:t>
      </w:r>
      <w:r>
        <w:rPr>
          <w:rFonts w:hint="eastAsia"/>
          <w:color w:val="auto"/>
          <w:sz w:val="18"/>
          <w:szCs w:val="18"/>
          <w:lang w:eastAsia="zh-CN"/>
        </w:rPr>
        <w:t>)</w:t>
      </w:r>
      <w:r>
        <w:rPr>
          <w:color w:val="auto"/>
          <w:sz w:val="18"/>
          <w:szCs w:val="18"/>
        </w:rPr>
        <w:t>：杭州广测环境技术有限公司                  填表人</w:t>
      </w:r>
      <w:r>
        <w:rPr>
          <w:rFonts w:hint="eastAsia"/>
          <w:color w:val="auto"/>
          <w:sz w:val="18"/>
          <w:szCs w:val="18"/>
          <w:lang w:eastAsia="zh-CN"/>
        </w:rPr>
        <w:t>(</w:t>
      </w:r>
      <w:r>
        <w:rPr>
          <w:color w:val="auto"/>
          <w:sz w:val="18"/>
          <w:szCs w:val="18"/>
        </w:rPr>
        <w:t>签字</w:t>
      </w:r>
      <w:r>
        <w:rPr>
          <w:rFonts w:hint="eastAsia"/>
          <w:color w:val="auto"/>
          <w:sz w:val="18"/>
          <w:szCs w:val="18"/>
          <w:lang w:eastAsia="zh-CN"/>
        </w:rPr>
        <w:t>)</w:t>
      </w:r>
      <w:r>
        <w:rPr>
          <w:color w:val="auto"/>
          <w:sz w:val="18"/>
          <w:szCs w:val="18"/>
        </w:rPr>
        <w:t>：</w:t>
      </w:r>
      <w:r>
        <w:rPr>
          <w:rFonts w:hint="eastAsia"/>
          <w:color w:val="auto"/>
          <w:sz w:val="18"/>
          <w:szCs w:val="18"/>
          <w:lang w:val="en-US" w:eastAsia="zh-CN"/>
        </w:rPr>
        <w:t>李玉娜</w:t>
      </w:r>
      <w:r>
        <w:rPr>
          <w:color w:val="auto"/>
          <w:sz w:val="18"/>
          <w:szCs w:val="18"/>
        </w:rPr>
        <w:t xml:space="preserve">                        项目经办人</w:t>
      </w:r>
      <w:r>
        <w:rPr>
          <w:rFonts w:hint="eastAsia"/>
          <w:color w:val="auto"/>
          <w:sz w:val="18"/>
          <w:szCs w:val="18"/>
          <w:lang w:eastAsia="zh-CN"/>
        </w:rPr>
        <w:t>(</w:t>
      </w:r>
      <w:r>
        <w:rPr>
          <w:color w:val="auto"/>
          <w:sz w:val="18"/>
          <w:szCs w:val="18"/>
        </w:rPr>
        <w:t>签字</w:t>
      </w:r>
      <w:r>
        <w:rPr>
          <w:rFonts w:hint="eastAsia"/>
          <w:color w:val="auto"/>
          <w:sz w:val="18"/>
          <w:szCs w:val="18"/>
          <w:lang w:eastAsia="zh-CN"/>
        </w:rPr>
        <w:t>)</w:t>
      </w:r>
      <w:r>
        <w:rPr>
          <w:color w:val="auto"/>
          <w:sz w:val="18"/>
          <w:szCs w:val="18"/>
        </w:rPr>
        <w:t>：</w:t>
      </w:r>
    </w:p>
    <w:tbl>
      <w:tblPr>
        <w:tblStyle w:val="32"/>
        <w:tblW w:w="16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
        <w:gridCol w:w="216"/>
        <w:gridCol w:w="875"/>
        <w:gridCol w:w="859"/>
        <w:gridCol w:w="710"/>
        <w:gridCol w:w="1287"/>
        <w:gridCol w:w="1148"/>
        <w:gridCol w:w="979"/>
        <w:gridCol w:w="690"/>
        <w:gridCol w:w="604"/>
        <w:gridCol w:w="1173"/>
        <w:gridCol w:w="775"/>
        <w:gridCol w:w="427"/>
        <w:gridCol w:w="1564"/>
        <w:gridCol w:w="470"/>
        <w:gridCol w:w="534"/>
        <w:gridCol w:w="772"/>
        <w:gridCol w:w="479"/>
        <w:gridCol w:w="155"/>
        <w:gridCol w:w="1078"/>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restart"/>
            <w:noWrap w:val="0"/>
            <w:textDirection w:val="tbRlV"/>
            <w:vAlign w:val="center"/>
          </w:tcPr>
          <w:p>
            <w:pPr>
              <w:spacing w:line="240" w:lineRule="exact"/>
              <w:jc w:val="center"/>
              <w:rPr>
                <w:b/>
                <w:color w:val="auto"/>
                <w:sz w:val="15"/>
                <w:szCs w:val="15"/>
              </w:rPr>
            </w:pPr>
            <w:r>
              <w:rPr>
                <w:b/>
                <w:color w:val="auto"/>
                <w:sz w:val="15"/>
                <w:szCs w:val="15"/>
              </w:rPr>
              <w:t>建设项目</w:t>
            </w:r>
          </w:p>
        </w:tc>
        <w:tc>
          <w:tcPr>
            <w:tcW w:w="1950" w:type="dxa"/>
            <w:gridSpan w:val="3"/>
            <w:noWrap w:val="0"/>
            <w:vAlign w:val="center"/>
          </w:tcPr>
          <w:p>
            <w:pPr>
              <w:spacing w:line="240" w:lineRule="exact"/>
              <w:jc w:val="center"/>
              <w:rPr>
                <w:b/>
                <w:color w:val="auto"/>
                <w:sz w:val="15"/>
                <w:szCs w:val="15"/>
              </w:rPr>
            </w:pPr>
            <w:r>
              <w:rPr>
                <w:b/>
                <w:color w:val="auto"/>
                <w:sz w:val="15"/>
                <w:szCs w:val="15"/>
              </w:rPr>
              <w:t>项目名称</w:t>
            </w:r>
          </w:p>
        </w:tc>
        <w:tc>
          <w:tcPr>
            <w:tcW w:w="5418" w:type="dxa"/>
            <w:gridSpan w:val="6"/>
            <w:noWrap w:val="0"/>
            <w:vAlign w:val="center"/>
          </w:tcPr>
          <w:p>
            <w:pPr>
              <w:spacing w:line="240" w:lineRule="exact"/>
              <w:jc w:val="center"/>
              <w:rPr>
                <w:rFonts w:hint="eastAsia" w:eastAsia="宋体"/>
                <w:color w:val="auto"/>
                <w:sz w:val="15"/>
                <w:szCs w:val="15"/>
                <w:lang w:val="en-US" w:eastAsia="zh-CN"/>
              </w:rPr>
            </w:pPr>
            <w:r>
              <w:rPr>
                <w:rFonts w:hint="eastAsia"/>
                <w:color w:val="auto"/>
                <w:sz w:val="15"/>
                <w:szCs w:val="15"/>
                <w:lang w:val="en-US" w:eastAsia="zh-CN"/>
              </w:rPr>
              <w:t>杭州逢泉防护用品有限公司</w:t>
            </w:r>
            <w:r>
              <w:rPr>
                <w:rFonts w:hint="eastAsia"/>
                <w:color w:val="auto"/>
                <w:sz w:val="15"/>
                <w:szCs w:val="15"/>
                <w:lang w:eastAsia="zh-CN"/>
              </w:rPr>
              <w:t>年产防噪音耳塞3000万副新建项目</w:t>
            </w:r>
          </w:p>
        </w:tc>
        <w:tc>
          <w:tcPr>
            <w:tcW w:w="1948" w:type="dxa"/>
            <w:gridSpan w:val="2"/>
            <w:noWrap w:val="0"/>
            <w:vAlign w:val="center"/>
          </w:tcPr>
          <w:p>
            <w:pPr>
              <w:spacing w:line="240" w:lineRule="exact"/>
              <w:jc w:val="center"/>
              <w:rPr>
                <w:b/>
                <w:color w:val="auto"/>
                <w:sz w:val="15"/>
                <w:szCs w:val="15"/>
              </w:rPr>
            </w:pPr>
            <w:r>
              <w:rPr>
                <w:b/>
                <w:color w:val="auto"/>
                <w:sz w:val="15"/>
                <w:szCs w:val="15"/>
              </w:rPr>
              <w:t>项目代码</w:t>
            </w:r>
          </w:p>
        </w:tc>
        <w:tc>
          <w:tcPr>
            <w:tcW w:w="1991" w:type="dxa"/>
            <w:gridSpan w:val="2"/>
            <w:noWrap w:val="0"/>
            <w:vAlign w:val="center"/>
          </w:tcPr>
          <w:p>
            <w:pPr>
              <w:spacing w:line="240" w:lineRule="exact"/>
              <w:jc w:val="center"/>
              <w:rPr>
                <w:color w:val="auto"/>
                <w:sz w:val="15"/>
                <w:szCs w:val="15"/>
              </w:rPr>
            </w:pPr>
            <w:r>
              <w:rPr>
                <w:rFonts w:hint="default" w:ascii="Times New Roman" w:hAnsi="Times New Roman" w:cs="Times New Roman"/>
                <w:color w:val="auto"/>
                <w:sz w:val="15"/>
                <w:szCs w:val="15"/>
                <w:lang w:val="en-US" w:eastAsia="zh-CN"/>
              </w:rPr>
              <w:t>2020-330182-41-03-133906</w:t>
            </w:r>
          </w:p>
        </w:tc>
        <w:tc>
          <w:tcPr>
            <w:tcW w:w="1776" w:type="dxa"/>
            <w:gridSpan w:val="3"/>
            <w:noWrap w:val="0"/>
            <w:vAlign w:val="center"/>
          </w:tcPr>
          <w:p>
            <w:pPr>
              <w:spacing w:line="240" w:lineRule="exact"/>
              <w:jc w:val="center"/>
              <w:rPr>
                <w:b/>
                <w:color w:val="auto"/>
                <w:sz w:val="15"/>
                <w:szCs w:val="15"/>
              </w:rPr>
            </w:pPr>
            <w:r>
              <w:rPr>
                <w:b/>
                <w:color w:val="auto"/>
                <w:sz w:val="15"/>
                <w:szCs w:val="15"/>
              </w:rPr>
              <w:t>建设地点</w:t>
            </w:r>
          </w:p>
        </w:tc>
        <w:tc>
          <w:tcPr>
            <w:tcW w:w="2622" w:type="dxa"/>
            <w:gridSpan w:val="4"/>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建德市经济开发区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行业类别</w:t>
            </w:r>
            <w:r>
              <w:rPr>
                <w:rFonts w:hint="eastAsia"/>
                <w:b/>
                <w:color w:val="auto"/>
                <w:sz w:val="15"/>
                <w:szCs w:val="15"/>
                <w:lang w:eastAsia="zh-CN"/>
              </w:rPr>
              <w:t>(</w:t>
            </w:r>
            <w:r>
              <w:rPr>
                <w:b/>
                <w:color w:val="auto"/>
                <w:sz w:val="15"/>
                <w:szCs w:val="15"/>
              </w:rPr>
              <w:t>分类管理名录</w:t>
            </w:r>
            <w:r>
              <w:rPr>
                <w:rFonts w:hint="eastAsia"/>
                <w:b/>
                <w:color w:val="auto"/>
                <w:sz w:val="15"/>
                <w:szCs w:val="15"/>
                <w:lang w:eastAsia="zh-CN"/>
              </w:rPr>
              <w:t>)</w:t>
            </w:r>
          </w:p>
        </w:tc>
        <w:tc>
          <w:tcPr>
            <w:tcW w:w="5418" w:type="dxa"/>
            <w:gridSpan w:val="6"/>
            <w:noWrap w:val="0"/>
            <w:vAlign w:val="center"/>
          </w:tcPr>
          <w:p>
            <w:pPr>
              <w:spacing w:line="240" w:lineRule="exact"/>
              <w:jc w:val="center"/>
              <w:rPr>
                <w:rFonts w:hint="default" w:eastAsia="宋体"/>
                <w:color w:val="auto"/>
                <w:sz w:val="15"/>
                <w:szCs w:val="15"/>
                <w:lang w:val="en-US" w:eastAsia="zh-CN"/>
              </w:rPr>
            </w:pPr>
            <w:r>
              <w:rPr>
                <w:rFonts w:hint="default" w:ascii="Times New Roman" w:hAnsi="Times New Roman" w:cs="Times New Roman"/>
                <w:color w:val="auto"/>
                <w:sz w:val="15"/>
                <w:szCs w:val="15"/>
                <w:lang w:val="en-US" w:eastAsia="zh-CN"/>
              </w:rPr>
              <w:t xml:space="preserve">C4190 </w:t>
            </w:r>
            <w:r>
              <w:rPr>
                <w:rFonts w:hint="eastAsia" w:ascii="Times New Roman" w:hAnsi="Times New Roman" w:cs="Times New Roman"/>
                <w:color w:val="auto"/>
                <w:sz w:val="15"/>
                <w:szCs w:val="15"/>
                <w:lang w:val="en-US" w:eastAsia="zh-CN"/>
              </w:rPr>
              <w:t>其他未列明制造业</w:t>
            </w:r>
          </w:p>
        </w:tc>
        <w:tc>
          <w:tcPr>
            <w:tcW w:w="1948" w:type="dxa"/>
            <w:gridSpan w:val="2"/>
            <w:noWrap w:val="0"/>
            <w:vAlign w:val="center"/>
          </w:tcPr>
          <w:p>
            <w:pPr>
              <w:spacing w:line="240" w:lineRule="exact"/>
              <w:jc w:val="center"/>
              <w:rPr>
                <w:b/>
                <w:color w:val="auto"/>
                <w:sz w:val="15"/>
                <w:szCs w:val="15"/>
              </w:rPr>
            </w:pPr>
            <w:r>
              <w:rPr>
                <w:b/>
                <w:color w:val="auto"/>
                <w:sz w:val="15"/>
                <w:szCs w:val="15"/>
              </w:rPr>
              <w:t>建设性质</w:t>
            </w:r>
          </w:p>
        </w:tc>
        <w:tc>
          <w:tcPr>
            <w:tcW w:w="2461" w:type="dxa"/>
            <w:gridSpan w:val="3"/>
            <w:noWrap w:val="0"/>
            <w:vAlign w:val="center"/>
          </w:tcPr>
          <w:p>
            <w:pPr>
              <w:spacing w:line="240" w:lineRule="exact"/>
              <w:jc w:val="center"/>
              <w:rPr>
                <w:color w:val="auto"/>
                <w:sz w:val="15"/>
                <w:szCs w:val="15"/>
              </w:rPr>
            </w:pPr>
            <w:r>
              <w:rPr>
                <w:color w:val="auto"/>
                <w:sz w:val="15"/>
                <w:szCs w:val="15"/>
              </w:rPr>
              <w:t xml:space="preserve"> </w:t>
            </w:r>
            <w:r>
              <w:rPr>
                <w:color w:val="auto"/>
                <w:sz w:val="15"/>
                <w:szCs w:val="15"/>
              </w:rPr>
              <w:sym w:font="Wingdings 2" w:char="0052"/>
            </w:r>
            <w:r>
              <w:rPr>
                <w:color w:val="auto"/>
                <w:sz w:val="15"/>
                <w:szCs w:val="15"/>
              </w:rPr>
              <w:t>新建</w:t>
            </w:r>
            <w:r>
              <w:rPr>
                <w:rFonts w:hint="eastAsia"/>
                <w:color w:val="auto"/>
                <w:sz w:val="15"/>
                <w:szCs w:val="15"/>
              </w:rPr>
              <w:t xml:space="preserve"> </w:t>
            </w:r>
            <w:r>
              <w:rPr>
                <w:color w:val="auto"/>
                <w:sz w:val="15"/>
                <w:szCs w:val="15"/>
              </w:rPr>
              <w:t xml:space="preserve">  □扩建  □技术改造</w:t>
            </w:r>
          </w:p>
        </w:tc>
        <w:tc>
          <w:tcPr>
            <w:tcW w:w="1785" w:type="dxa"/>
            <w:gridSpan w:val="3"/>
            <w:noWrap w:val="0"/>
            <w:vAlign w:val="center"/>
          </w:tcPr>
          <w:p>
            <w:pPr>
              <w:spacing w:line="240" w:lineRule="exact"/>
              <w:jc w:val="center"/>
              <w:rPr>
                <w:b/>
                <w:color w:val="auto"/>
                <w:sz w:val="15"/>
                <w:szCs w:val="15"/>
              </w:rPr>
            </w:pPr>
            <w:r>
              <w:rPr>
                <w:b/>
                <w:color w:val="auto"/>
                <w:sz w:val="15"/>
                <w:szCs w:val="15"/>
              </w:rPr>
              <w:t>项目厂区中心经度/纬度</w:t>
            </w:r>
          </w:p>
        </w:tc>
        <w:tc>
          <w:tcPr>
            <w:tcW w:w="2143" w:type="dxa"/>
            <w:gridSpan w:val="3"/>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设计生产能力</w:t>
            </w:r>
          </w:p>
        </w:tc>
        <w:tc>
          <w:tcPr>
            <w:tcW w:w="5418" w:type="dxa"/>
            <w:gridSpan w:val="6"/>
            <w:noWrap w:val="0"/>
            <w:vAlign w:val="center"/>
          </w:tcPr>
          <w:p>
            <w:pPr>
              <w:spacing w:line="240" w:lineRule="exact"/>
              <w:jc w:val="center"/>
              <w:rPr>
                <w:rFonts w:hint="eastAsia" w:eastAsia="宋体"/>
                <w:color w:val="auto"/>
                <w:sz w:val="15"/>
                <w:szCs w:val="15"/>
                <w:lang w:val="en-US" w:eastAsia="zh-CN"/>
              </w:rPr>
            </w:pPr>
            <w:r>
              <w:rPr>
                <w:rFonts w:hint="eastAsia"/>
                <w:color w:val="auto"/>
                <w:sz w:val="15"/>
                <w:szCs w:val="15"/>
                <w:lang w:eastAsia="zh-CN"/>
              </w:rPr>
              <w:t>年产防噪音耳塞3000万副</w:t>
            </w:r>
          </w:p>
        </w:tc>
        <w:tc>
          <w:tcPr>
            <w:tcW w:w="1948" w:type="dxa"/>
            <w:gridSpan w:val="2"/>
            <w:noWrap w:val="0"/>
            <w:vAlign w:val="center"/>
          </w:tcPr>
          <w:p>
            <w:pPr>
              <w:spacing w:line="240" w:lineRule="exact"/>
              <w:jc w:val="center"/>
              <w:rPr>
                <w:b/>
                <w:color w:val="auto"/>
                <w:sz w:val="15"/>
                <w:szCs w:val="15"/>
              </w:rPr>
            </w:pPr>
            <w:r>
              <w:rPr>
                <w:b/>
                <w:color w:val="auto"/>
                <w:sz w:val="15"/>
                <w:szCs w:val="15"/>
              </w:rPr>
              <w:t>实际生产能力</w:t>
            </w:r>
          </w:p>
        </w:tc>
        <w:tc>
          <w:tcPr>
            <w:tcW w:w="2461" w:type="dxa"/>
            <w:gridSpan w:val="3"/>
            <w:noWrap w:val="0"/>
            <w:vAlign w:val="center"/>
          </w:tcPr>
          <w:p>
            <w:pPr>
              <w:spacing w:line="240" w:lineRule="exact"/>
              <w:jc w:val="center"/>
              <w:rPr>
                <w:rFonts w:hint="eastAsia" w:eastAsia="宋体"/>
                <w:color w:val="auto"/>
                <w:sz w:val="15"/>
                <w:szCs w:val="15"/>
                <w:lang w:eastAsia="zh-CN"/>
              </w:rPr>
            </w:pPr>
            <w:r>
              <w:rPr>
                <w:rFonts w:hint="eastAsia"/>
                <w:color w:val="auto"/>
                <w:sz w:val="15"/>
                <w:szCs w:val="15"/>
                <w:lang w:eastAsia="zh-CN"/>
              </w:rPr>
              <w:t>年产防噪音耳塞3000万副</w:t>
            </w:r>
          </w:p>
        </w:tc>
        <w:tc>
          <w:tcPr>
            <w:tcW w:w="1785" w:type="dxa"/>
            <w:gridSpan w:val="3"/>
            <w:noWrap w:val="0"/>
            <w:vAlign w:val="center"/>
          </w:tcPr>
          <w:p>
            <w:pPr>
              <w:spacing w:line="240" w:lineRule="exact"/>
              <w:jc w:val="center"/>
              <w:rPr>
                <w:b/>
                <w:color w:val="auto"/>
                <w:sz w:val="15"/>
                <w:szCs w:val="15"/>
              </w:rPr>
            </w:pPr>
            <w:r>
              <w:rPr>
                <w:b/>
                <w:color w:val="auto"/>
                <w:sz w:val="15"/>
                <w:szCs w:val="15"/>
              </w:rPr>
              <w:t>环评单位</w:t>
            </w:r>
          </w:p>
        </w:tc>
        <w:tc>
          <w:tcPr>
            <w:tcW w:w="2143"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浙江天川环保科技有限公司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环评文件审批机关</w:t>
            </w:r>
          </w:p>
        </w:tc>
        <w:tc>
          <w:tcPr>
            <w:tcW w:w="5418" w:type="dxa"/>
            <w:gridSpan w:val="6"/>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杭州市生态环境局建德分局</w:t>
            </w:r>
          </w:p>
        </w:tc>
        <w:tc>
          <w:tcPr>
            <w:tcW w:w="1948" w:type="dxa"/>
            <w:gridSpan w:val="2"/>
            <w:noWrap w:val="0"/>
            <w:vAlign w:val="center"/>
          </w:tcPr>
          <w:p>
            <w:pPr>
              <w:spacing w:line="240" w:lineRule="exact"/>
              <w:jc w:val="center"/>
              <w:rPr>
                <w:b/>
                <w:color w:val="auto"/>
                <w:sz w:val="15"/>
                <w:szCs w:val="15"/>
              </w:rPr>
            </w:pPr>
            <w:r>
              <w:rPr>
                <w:b/>
                <w:color w:val="auto"/>
                <w:sz w:val="15"/>
                <w:szCs w:val="15"/>
              </w:rPr>
              <w:t>审批文号</w:t>
            </w:r>
          </w:p>
        </w:tc>
        <w:tc>
          <w:tcPr>
            <w:tcW w:w="2461" w:type="dxa"/>
            <w:gridSpan w:val="3"/>
            <w:noWrap w:val="0"/>
            <w:vAlign w:val="center"/>
          </w:tcPr>
          <w:p>
            <w:pPr>
              <w:spacing w:line="240" w:lineRule="exact"/>
              <w:jc w:val="center"/>
              <w:rPr>
                <w:color w:val="auto"/>
                <w:sz w:val="15"/>
                <w:szCs w:val="15"/>
              </w:rPr>
            </w:pPr>
            <w:r>
              <w:rPr>
                <w:rFonts w:hint="eastAsia"/>
                <w:color w:val="auto"/>
                <w:sz w:val="15"/>
                <w:szCs w:val="15"/>
                <w:lang w:val="en-US" w:eastAsia="zh-CN"/>
              </w:rPr>
              <w:t>杭环建备[2020]014号</w:t>
            </w:r>
          </w:p>
        </w:tc>
        <w:tc>
          <w:tcPr>
            <w:tcW w:w="1785" w:type="dxa"/>
            <w:gridSpan w:val="3"/>
            <w:noWrap w:val="0"/>
            <w:vAlign w:val="center"/>
          </w:tcPr>
          <w:p>
            <w:pPr>
              <w:spacing w:line="240" w:lineRule="exact"/>
              <w:jc w:val="center"/>
              <w:rPr>
                <w:b/>
                <w:color w:val="auto"/>
                <w:sz w:val="15"/>
                <w:szCs w:val="15"/>
              </w:rPr>
            </w:pPr>
            <w:r>
              <w:rPr>
                <w:b/>
                <w:color w:val="auto"/>
                <w:sz w:val="15"/>
                <w:szCs w:val="15"/>
              </w:rPr>
              <w:t>环评文件类型</w:t>
            </w:r>
          </w:p>
        </w:tc>
        <w:tc>
          <w:tcPr>
            <w:tcW w:w="2143"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开工日期</w:t>
            </w:r>
          </w:p>
        </w:tc>
        <w:tc>
          <w:tcPr>
            <w:tcW w:w="5418" w:type="dxa"/>
            <w:gridSpan w:val="6"/>
            <w:noWrap w:val="0"/>
            <w:vAlign w:val="center"/>
          </w:tcPr>
          <w:p>
            <w:pPr>
              <w:spacing w:line="240" w:lineRule="exact"/>
              <w:jc w:val="center"/>
              <w:rPr>
                <w:rFonts w:hint="default" w:eastAsia="宋体"/>
                <w:b/>
                <w:color w:val="auto"/>
                <w:sz w:val="15"/>
                <w:szCs w:val="15"/>
                <w:lang w:val="en-US" w:eastAsia="zh-CN"/>
              </w:rPr>
            </w:pPr>
            <w:r>
              <w:rPr>
                <w:rFonts w:hint="eastAsia"/>
                <w:b w:val="0"/>
                <w:bCs/>
                <w:color w:val="auto"/>
                <w:sz w:val="15"/>
                <w:szCs w:val="15"/>
                <w:lang w:val="en-US" w:eastAsia="zh-CN"/>
              </w:rPr>
              <w:t>2020年10月</w:t>
            </w:r>
          </w:p>
        </w:tc>
        <w:tc>
          <w:tcPr>
            <w:tcW w:w="1948" w:type="dxa"/>
            <w:gridSpan w:val="2"/>
            <w:noWrap w:val="0"/>
            <w:vAlign w:val="center"/>
          </w:tcPr>
          <w:p>
            <w:pPr>
              <w:spacing w:line="240" w:lineRule="exact"/>
              <w:jc w:val="center"/>
              <w:rPr>
                <w:b/>
                <w:color w:val="auto"/>
                <w:sz w:val="15"/>
                <w:szCs w:val="15"/>
              </w:rPr>
            </w:pPr>
            <w:r>
              <w:rPr>
                <w:b/>
                <w:color w:val="auto"/>
                <w:sz w:val="15"/>
                <w:szCs w:val="15"/>
              </w:rPr>
              <w:t>竣工日期</w:t>
            </w:r>
          </w:p>
        </w:tc>
        <w:tc>
          <w:tcPr>
            <w:tcW w:w="2461"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2020年11月</w:t>
            </w:r>
          </w:p>
        </w:tc>
        <w:tc>
          <w:tcPr>
            <w:tcW w:w="1785" w:type="dxa"/>
            <w:gridSpan w:val="3"/>
            <w:noWrap w:val="0"/>
            <w:vAlign w:val="center"/>
          </w:tcPr>
          <w:p>
            <w:pPr>
              <w:spacing w:line="240" w:lineRule="exact"/>
              <w:jc w:val="center"/>
              <w:rPr>
                <w:b/>
                <w:color w:val="auto"/>
                <w:sz w:val="15"/>
                <w:szCs w:val="15"/>
              </w:rPr>
            </w:pPr>
            <w:r>
              <w:rPr>
                <w:b/>
                <w:color w:val="auto"/>
                <w:sz w:val="15"/>
                <w:szCs w:val="15"/>
              </w:rPr>
              <w:t>排污许可证申领时间</w:t>
            </w:r>
          </w:p>
        </w:tc>
        <w:tc>
          <w:tcPr>
            <w:tcW w:w="2143" w:type="dxa"/>
            <w:gridSpan w:val="3"/>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环保设施设计单位</w:t>
            </w:r>
          </w:p>
        </w:tc>
        <w:tc>
          <w:tcPr>
            <w:tcW w:w="5418" w:type="dxa"/>
            <w:gridSpan w:val="6"/>
            <w:noWrap w:val="0"/>
            <w:vAlign w:val="center"/>
          </w:tcPr>
          <w:p>
            <w:pPr>
              <w:spacing w:line="240" w:lineRule="exact"/>
              <w:jc w:val="center"/>
              <w:rPr>
                <w:color w:val="auto"/>
                <w:sz w:val="15"/>
                <w:szCs w:val="15"/>
              </w:rPr>
            </w:pPr>
          </w:p>
        </w:tc>
        <w:tc>
          <w:tcPr>
            <w:tcW w:w="1948" w:type="dxa"/>
            <w:gridSpan w:val="2"/>
            <w:noWrap w:val="0"/>
            <w:vAlign w:val="center"/>
          </w:tcPr>
          <w:p>
            <w:pPr>
              <w:spacing w:line="240" w:lineRule="exact"/>
              <w:jc w:val="center"/>
              <w:rPr>
                <w:b/>
                <w:color w:val="auto"/>
                <w:sz w:val="15"/>
                <w:szCs w:val="15"/>
              </w:rPr>
            </w:pPr>
            <w:r>
              <w:rPr>
                <w:b/>
                <w:color w:val="auto"/>
                <w:sz w:val="15"/>
                <w:szCs w:val="15"/>
              </w:rPr>
              <w:t>环保设施施工单位</w:t>
            </w:r>
          </w:p>
        </w:tc>
        <w:tc>
          <w:tcPr>
            <w:tcW w:w="2461" w:type="dxa"/>
            <w:gridSpan w:val="3"/>
            <w:noWrap w:val="0"/>
            <w:vAlign w:val="center"/>
          </w:tcPr>
          <w:p>
            <w:pPr>
              <w:spacing w:line="240" w:lineRule="exact"/>
              <w:jc w:val="center"/>
              <w:rPr>
                <w:color w:val="auto"/>
                <w:sz w:val="15"/>
                <w:szCs w:val="15"/>
              </w:rPr>
            </w:pPr>
          </w:p>
        </w:tc>
        <w:tc>
          <w:tcPr>
            <w:tcW w:w="1785" w:type="dxa"/>
            <w:gridSpan w:val="3"/>
            <w:noWrap w:val="0"/>
            <w:vAlign w:val="center"/>
          </w:tcPr>
          <w:p>
            <w:pPr>
              <w:spacing w:line="240" w:lineRule="exact"/>
              <w:jc w:val="center"/>
              <w:rPr>
                <w:b/>
                <w:color w:val="auto"/>
                <w:sz w:val="15"/>
                <w:szCs w:val="15"/>
              </w:rPr>
            </w:pPr>
            <w:r>
              <w:rPr>
                <w:b/>
                <w:color w:val="auto"/>
                <w:sz w:val="15"/>
                <w:szCs w:val="15"/>
              </w:rPr>
              <w:t>本工程排污许可证编号</w:t>
            </w:r>
          </w:p>
        </w:tc>
        <w:tc>
          <w:tcPr>
            <w:tcW w:w="2143" w:type="dxa"/>
            <w:gridSpan w:val="3"/>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验收单位</w:t>
            </w:r>
          </w:p>
        </w:tc>
        <w:tc>
          <w:tcPr>
            <w:tcW w:w="5418" w:type="dxa"/>
            <w:gridSpan w:val="6"/>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杭州逢泉防护用品有限公司</w:t>
            </w:r>
          </w:p>
        </w:tc>
        <w:tc>
          <w:tcPr>
            <w:tcW w:w="1948" w:type="dxa"/>
            <w:gridSpan w:val="2"/>
            <w:noWrap w:val="0"/>
            <w:vAlign w:val="center"/>
          </w:tcPr>
          <w:p>
            <w:pPr>
              <w:spacing w:line="240" w:lineRule="exact"/>
              <w:jc w:val="center"/>
              <w:rPr>
                <w:b/>
                <w:color w:val="auto"/>
                <w:sz w:val="15"/>
                <w:szCs w:val="15"/>
              </w:rPr>
            </w:pPr>
            <w:r>
              <w:rPr>
                <w:b/>
                <w:color w:val="auto"/>
                <w:sz w:val="15"/>
                <w:szCs w:val="15"/>
              </w:rPr>
              <w:t>环保设施监测单位</w:t>
            </w:r>
          </w:p>
        </w:tc>
        <w:tc>
          <w:tcPr>
            <w:tcW w:w="2461" w:type="dxa"/>
            <w:gridSpan w:val="3"/>
            <w:noWrap w:val="0"/>
            <w:vAlign w:val="center"/>
          </w:tcPr>
          <w:p>
            <w:pPr>
              <w:spacing w:line="240" w:lineRule="exact"/>
              <w:jc w:val="center"/>
              <w:rPr>
                <w:color w:val="auto"/>
                <w:sz w:val="15"/>
                <w:szCs w:val="15"/>
              </w:rPr>
            </w:pPr>
            <w:r>
              <w:rPr>
                <w:color w:val="auto"/>
                <w:sz w:val="15"/>
                <w:szCs w:val="15"/>
              </w:rPr>
              <w:t>杭州广测环境技术有限公司</w:t>
            </w:r>
          </w:p>
        </w:tc>
        <w:tc>
          <w:tcPr>
            <w:tcW w:w="1785" w:type="dxa"/>
            <w:gridSpan w:val="3"/>
            <w:noWrap w:val="0"/>
            <w:vAlign w:val="center"/>
          </w:tcPr>
          <w:p>
            <w:pPr>
              <w:spacing w:line="240" w:lineRule="exact"/>
              <w:jc w:val="center"/>
              <w:rPr>
                <w:b/>
                <w:color w:val="auto"/>
                <w:sz w:val="15"/>
                <w:szCs w:val="15"/>
              </w:rPr>
            </w:pPr>
            <w:r>
              <w:rPr>
                <w:b/>
                <w:color w:val="auto"/>
                <w:sz w:val="15"/>
                <w:szCs w:val="15"/>
              </w:rPr>
              <w:t>验收监测时工况</w:t>
            </w:r>
          </w:p>
        </w:tc>
        <w:tc>
          <w:tcPr>
            <w:tcW w:w="2143" w:type="dxa"/>
            <w:gridSpan w:val="3"/>
            <w:noWrap w:val="0"/>
            <w:vAlign w:val="center"/>
          </w:tcPr>
          <w:p>
            <w:pPr>
              <w:spacing w:line="240" w:lineRule="exact"/>
              <w:jc w:val="center"/>
              <w:rPr>
                <w:color w:val="auto"/>
                <w:sz w:val="15"/>
                <w:szCs w:val="15"/>
              </w:rPr>
            </w:pPr>
            <w:r>
              <w:rPr>
                <w:color w:val="auto"/>
                <w:sz w:val="15"/>
                <w:szCs w:val="15"/>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投资总概算</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5418" w:type="dxa"/>
            <w:gridSpan w:val="6"/>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500</w:t>
            </w:r>
          </w:p>
        </w:tc>
        <w:tc>
          <w:tcPr>
            <w:tcW w:w="1948" w:type="dxa"/>
            <w:gridSpan w:val="2"/>
            <w:noWrap w:val="0"/>
            <w:vAlign w:val="center"/>
          </w:tcPr>
          <w:p>
            <w:pPr>
              <w:spacing w:line="240" w:lineRule="exact"/>
              <w:jc w:val="center"/>
              <w:rPr>
                <w:rFonts w:hint="eastAsia" w:eastAsia="宋体"/>
                <w:b/>
                <w:color w:val="auto"/>
                <w:sz w:val="15"/>
                <w:szCs w:val="15"/>
                <w:lang w:eastAsia="zh-CN"/>
              </w:rPr>
            </w:pPr>
            <w:r>
              <w:rPr>
                <w:b/>
                <w:color w:val="auto"/>
                <w:sz w:val="15"/>
                <w:szCs w:val="15"/>
              </w:rPr>
              <w:t>环保投资总概算</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2461"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50</w:t>
            </w:r>
          </w:p>
        </w:tc>
        <w:tc>
          <w:tcPr>
            <w:tcW w:w="1785"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所占比例</w:t>
            </w:r>
            <w:r>
              <w:rPr>
                <w:rFonts w:hint="eastAsia"/>
                <w:b/>
                <w:color w:val="auto"/>
                <w:sz w:val="15"/>
                <w:szCs w:val="15"/>
                <w:lang w:eastAsia="zh-CN"/>
              </w:rPr>
              <w:t>(</w:t>
            </w:r>
            <w:r>
              <w:rPr>
                <w:b/>
                <w:color w:val="auto"/>
                <w:sz w:val="15"/>
                <w:szCs w:val="15"/>
              </w:rPr>
              <w:t>%</w:t>
            </w:r>
            <w:r>
              <w:rPr>
                <w:rFonts w:hint="eastAsia"/>
                <w:b/>
                <w:color w:val="auto"/>
                <w:sz w:val="15"/>
                <w:szCs w:val="15"/>
                <w:lang w:eastAsia="zh-CN"/>
              </w:rPr>
              <w:t>)</w:t>
            </w:r>
          </w:p>
        </w:tc>
        <w:tc>
          <w:tcPr>
            <w:tcW w:w="2143"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实际总投资</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5418" w:type="dxa"/>
            <w:gridSpan w:val="6"/>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450</w:t>
            </w:r>
          </w:p>
        </w:tc>
        <w:tc>
          <w:tcPr>
            <w:tcW w:w="1948" w:type="dxa"/>
            <w:gridSpan w:val="2"/>
            <w:noWrap w:val="0"/>
            <w:vAlign w:val="center"/>
          </w:tcPr>
          <w:p>
            <w:pPr>
              <w:spacing w:line="240" w:lineRule="exact"/>
              <w:jc w:val="center"/>
              <w:rPr>
                <w:rFonts w:hint="eastAsia" w:eastAsia="宋体"/>
                <w:b/>
                <w:color w:val="auto"/>
                <w:sz w:val="15"/>
                <w:szCs w:val="15"/>
                <w:lang w:eastAsia="zh-CN"/>
              </w:rPr>
            </w:pPr>
            <w:r>
              <w:rPr>
                <w:b/>
                <w:color w:val="auto"/>
                <w:sz w:val="15"/>
                <w:szCs w:val="15"/>
              </w:rPr>
              <w:t>实际环保投资</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2461"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42</w:t>
            </w:r>
          </w:p>
        </w:tc>
        <w:tc>
          <w:tcPr>
            <w:tcW w:w="1785"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所占比例</w:t>
            </w:r>
            <w:r>
              <w:rPr>
                <w:rFonts w:hint="eastAsia"/>
                <w:b/>
                <w:color w:val="auto"/>
                <w:sz w:val="15"/>
                <w:szCs w:val="15"/>
                <w:lang w:eastAsia="zh-CN"/>
              </w:rPr>
              <w:t>(</w:t>
            </w:r>
            <w:r>
              <w:rPr>
                <w:b/>
                <w:color w:val="auto"/>
                <w:sz w:val="15"/>
                <w:szCs w:val="15"/>
              </w:rPr>
              <w:t>%</w:t>
            </w:r>
            <w:r>
              <w:rPr>
                <w:rFonts w:hint="eastAsia"/>
                <w:b/>
                <w:color w:val="auto"/>
                <w:sz w:val="15"/>
                <w:szCs w:val="15"/>
                <w:lang w:eastAsia="zh-CN"/>
              </w:rPr>
              <w:t>)</w:t>
            </w:r>
          </w:p>
        </w:tc>
        <w:tc>
          <w:tcPr>
            <w:tcW w:w="2143" w:type="dxa"/>
            <w:gridSpan w:val="3"/>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废水治理</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710" w:type="dxa"/>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0</w:t>
            </w:r>
          </w:p>
        </w:tc>
        <w:tc>
          <w:tcPr>
            <w:tcW w:w="1287" w:type="dxa"/>
            <w:noWrap w:val="0"/>
            <w:vAlign w:val="center"/>
          </w:tcPr>
          <w:p>
            <w:pPr>
              <w:spacing w:line="240" w:lineRule="exact"/>
              <w:jc w:val="center"/>
              <w:rPr>
                <w:rFonts w:hint="eastAsia" w:eastAsia="宋体"/>
                <w:b/>
                <w:color w:val="auto"/>
                <w:sz w:val="15"/>
                <w:szCs w:val="15"/>
                <w:lang w:eastAsia="zh-CN"/>
              </w:rPr>
            </w:pPr>
            <w:r>
              <w:rPr>
                <w:b/>
                <w:color w:val="auto"/>
                <w:sz w:val="15"/>
                <w:szCs w:val="15"/>
              </w:rPr>
              <w:t>废气治理</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1148" w:type="dxa"/>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30</w:t>
            </w:r>
          </w:p>
        </w:tc>
        <w:tc>
          <w:tcPr>
            <w:tcW w:w="1669" w:type="dxa"/>
            <w:gridSpan w:val="2"/>
            <w:noWrap w:val="0"/>
            <w:vAlign w:val="center"/>
          </w:tcPr>
          <w:p>
            <w:pPr>
              <w:spacing w:line="240" w:lineRule="exact"/>
              <w:jc w:val="center"/>
              <w:rPr>
                <w:rFonts w:hint="eastAsia" w:eastAsia="宋体"/>
                <w:b/>
                <w:color w:val="auto"/>
                <w:sz w:val="15"/>
                <w:szCs w:val="15"/>
                <w:lang w:eastAsia="zh-CN"/>
              </w:rPr>
            </w:pPr>
            <w:r>
              <w:rPr>
                <w:b/>
                <w:color w:val="auto"/>
                <w:sz w:val="15"/>
                <w:szCs w:val="15"/>
              </w:rPr>
              <w:t>噪声治理</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604" w:type="dxa"/>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8</w:t>
            </w:r>
          </w:p>
        </w:tc>
        <w:tc>
          <w:tcPr>
            <w:tcW w:w="1948" w:type="dxa"/>
            <w:gridSpan w:val="2"/>
            <w:noWrap w:val="0"/>
            <w:vAlign w:val="center"/>
          </w:tcPr>
          <w:p>
            <w:pPr>
              <w:spacing w:line="240" w:lineRule="exact"/>
              <w:jc w:val="center"/>
              <w:rPr>
                <w:rFonts w:hint="eastAsia" w:eastAsia="宋体"/>
                <w:b/>
                <w:color w:val="auto"/>
                <w:sz w:val="15"/>
                <w:szCs w:val="15"/>
                <w:lang w:eastAsia="zh-CN"/>
              </w:rPr>
            </w:pPr>
            <w:r>
              <w:rPr>
                <w:b/>
                <w:color w:val="auto"/>
                <w:sz w:val="15"/>
                <w:szCs w:val="15"/>
              </w:rPr>
              <w:t>固体废物治理</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1991" w:type="dxa"/>
            <w:gridSpan w:val="2"/>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4</w:t>
            </w:r>
          </w:p>
        </w:tc>
        <w:tc>
          <w:tcPr>
            <w:tcW w:w="1776" w:type="dxa"/>
            <w:gridSpan w:val="3"/>
            <w:noWrap w:val="0"/>
            <w:vAlign w:val="center"/>
          </w:tcPr>
          <w:p>
            <w:pPr>
              <w:spacing w:line="240" w:lineRule="exact"/>
              <w:jc w:val="center"/>
              <w:rPr>
                <w:rFonts w:hint="eastAsia" w:eastAsia="宋体"/>
                <w:b/>
                <w:color w:val="auto"/>
                <w:sz w:val="15"/>
                <w:szCs w:val="15"/>
                <w:lang w:eastAsia="zh-CN"/>
              </w:rPr>
            </w:pPr>
            <w:r>
              <w:rPr>
                <w:b/>
                <w:color w:val="auto"/>
                <w:sz w:val="15"/>
                <w:szCs w:val="15"/>
              </w:rPr>
              <w:t>绿化及生态</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634" w:type="dxa"/>
            <w:gridSpan w:val="2"/>
            <w:noWrap w:val="0"/>
            <w:vAlign w:val="center"/>
          </w:tcPr>
          <w:p>
            <w:pPr>
              <w:spacing w:line="240" w:lineRule="exact"/>
              <w:jc w:val="center"/>
              <w:rPr>
                <w:rFonts w:hint="eastAsia" w:eastAsia="宋体"/>
                <w:color w:val="auto"/>
                <w:sz w:val="15"/>
                <w:szCs w:val="15"/>
                <w:lang w:val="en-US" w:eastAsia="zh-CN"/>
              </w:rPr>
            </w:pPr>
            <w:r>
              <w:rPr>
                <w:rFonts w:hint="eastAsia"/>
                <w:color w:val="auto"/>
                <w:sz w:val="15"/>
                <w:szCs w:val="15"/>
                <w:lang w:val="en-US" w:eastAsia="zh-CN"/>
              </w:rPr>
              <w:t>/</w:t>
            </w:r>
          </w:p>
        </w:tc>
        <w:tc>
          <w:tcPr>
            <w:tcW w:w="1078" w:type="dxa"/>
            <w:noWrap w:val="0"/>
            <w:vAlign w:val="center"/>
          </w:tcPr>
          <w:p>
            <w:pPr>
              <w:spacing w:line="240" w:lineRule="exact"/>
              <w:jc w:val="center"/>
              <w:rPr>
                <w:rFonts w:hint="eastAsia" w:eastAsia="宋体"/>
                <w:b/>
                <w:color w:val="auto"/>
                <w:sz w:val="15"/>
                <w:szCs w:val="15"/>
                <w:lang w:eastAsia="zh-CN"/>
              </w:rPr>
            </w:pPr>
            <w:r>
              <w:rPr>
                <w:b/>
                <w:color w:val="auto"/>
                <w:sz w:val="15"/>
                <w:szCs w:val="15"/>
              </w:rPr>
              <w:t>其他</w:t>
            </w:r>
            <w:r>
              <w:rPr>
                <w:rFonts w:hint="eastAsia"/>
                <w:b/>
                <w:color w:val="auto"/>
                <w:sz w:val="15"/>
                <w:szCs w:val="15"/>
                <w:lang w:eastAsia="zh-CN"/>
              </w:rPr>
              <w:t>(</w:t>
            </w:r>
            <w:r>
              <w:rPr>
                <w:b/>
                <w:color w:val="auto"/>
                <w:sz w:val="15"/>
                <w:szCs w:val="15"/>
              </w:rPr>
              <w:t>万元</w:t>
            </w:r>
            <w:r>
              <w:rPr>
                <w:rFonts w:hint="eastAsia"/>
                <w:b/>
                <w:color w:val="auto"/>
                <w:sz w:val="15"/>
                <w:szCs w:val="15"/>
                <w:lang w:eastAsia="zh-CN"/>
              </w:rPr>
              <w:t>)</w:t>
            </w:r>
          </w:p>
        </w:tc>
        <w:tc>
          <w:tcPr>
            <w:tcW w:w="910" w:type="dxa"/>
            <w:noWrap w:val="0"/>
            <w:vAlign w:val="center"/>
          </w:tcPr>
          <w:p>
            <w:pPr>
              <w:spacing w:line="240" w:lineRule="exact"/>
              <w:jc w:val="center"/>
              <w:rPr>
                <w:rFonts w:hint="eastAsia" w:eastAsia="宋体"/>
                <w:color w:val="auto"/>
                <w:sz w:val="15"/>
                <w:szCs w:val="15"/>
                <w:lang w:val="en-US" w:eastAsia="zh-CN"/>
              </w:rPr>
            </w:pPr>
            <w:r>
              <w:rPr>
                <w:rFonts w:hint="eastAsia"/>
                <w:color w:val="auto"/>
                <w:sz w:val="15"/>
                <w:szCs w:val="15"/>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8" w:type="dxa"/>
            <w:vMerge w:val="continue"/>
            <w:noWrap w:val="0"/>
            <w:vAlign w:val="center"/>
          </w:tcPr>
          <w:p>
            <w:pPr>
              <w:spacing w:line="240" w:lineRule="exact"/>
              <w:jc w:val="center"/>
              <w:rPr>
                <w:color w:val="auto"/>
                <w:sz w:val="15"/>
                <w:szCs w:val="15"/>
              </w:rPr>
            </w:pPr>
          </w:p>
        </w:tc>
        <w:tc>
          <w:tcPr>
            <w:tcW w:w="1950" w:type="dxa"/>
            <w:gridSpan w:val="3"/>
            <w:noWrap w:val="0"/>
            <w:vAlign w:val="center"/>
          </w:tcPr>
          <w:p>
            <w:pPr>
              <w:spacing w:line="240" w:lineRule="exact"/>
              <w:jc w:val="center"/>
              <w:rPr>
                <w:b/>
                <w:color w:val="auto"/>
                <w:sz w:val="15"/>
                <w:szCs w:val="15"/>
              </w:rPr>
            </w:pPr>
            <w:r>
              <w:rPr>
                <w:b/>
                <w:color w:val="auto"/>
                <w:sz w:val="15"/>
                <w:szCs w:val="15"/>
              </w:rPr>
              <w:t>新增废水处理设施能力</w:t>
            </w:r>
          </w:p>
        </w:tc>
        <w:tc>
          <w:tcPr>
            <w:tcW w:w="5418" w:type="dxa"/>
            <w:gridSpan w:val="6"/>
            <w:noWrap w:val="0"/>
            <w:vAlign w:val="center"/>
          </w:tcPr>
          <w:p>
            <w:pPr>
              <w:spacing w:line="240" w:lineRule="exact"/>
              <w:jc w:val="center"/>
              <w:rPr>
                <w:color w:val="auto"/>
                <w:sz w:val="15"/>
                <w:szCs w:val="15"/>
              </w:rPr>
            </w:pPr>
          </w:p>
        </w:tc>
        <w:tc>
          <w:tcPr>
            <w:tcW w:w="1948" w:type="dxa"/>
            <w:gridSpan w:val="2"/>
            <w:noWrap w:val="0"/>
            <w:vAlign w:val="center"/>
          </w:tcPr>
          <w:p>
            <w:pPr>
              <w:spacing w:line="240" w:lineRule="exact"/>
              <w:jc w:val="center"/>
              <w:rPr>
                <w:b/>
                <w:color w:val="auto"/>
                <w:sz w:val="15"/>
                <w:szCs w:val="15"/>
              </w:rPr>
            </w:pPr>
            <w:r>
              <w:rPr>
                <w:b/>
                <w:color w:val="auto"/>
                <w:sz w:val="15"/>
                <w:szCs w:val="15"/>
              </w:rPr>
              <w:t>新增废气处理设施能力</w:t>
            </w:r>
          </w:p>
        </w:tc>
        <w:tc>
          <w:tcPr>
            <w:tcW w:w="1991" w:type="dxa"/>
            <w:gridSpan w:val="2"/>
            <w:noWrap w:val="0"/>
            <w:vAlign w:val="center"/>
          </w:tcPr>
          <w:p>
            <w:pPr>
              <w:spacing w:line="240" w:lineRule="exact"/>
              <w:jc w:val="center"/>
              <w:rPr>
                <w:color w:val="auto"/>
                <w:sz w:val="15"/>
                <w:szCs w:val="15"/>
              </w:rPr>
            </w:pPr>
          </w:p>
        </w:tc>
        <w:tc>
          <w:tcPr>
            <w:tcW w:w="1776" w:type="dxa"/>
            <w:gridSpan w:val="3"/>
            <w:noWrap w:val="0"/>
            <w:vAlign w:val="center"/>
          </w:tcPr>
          <w:p>
            <w:pPr>
              <w:spacing w:line="240" w:lineRule="exact"/>
              <w:jc w:val="center"/>
              <w:rPr>
                <w:b/>
                <w:color w:val="auto"/>
                <w:sz w:val="15"/>
                <w:szCs w:val="15"/>
              </w:rPr>
            </w:pPr>
            <w:r>
              <w:rPr>
                <w:b/>
                <w:color w:val="auto"/>
                <w:sz w:val="15"/>
                <w:szCs w:val="15"/>
              </w:rPr>
              <w:t>年平均工作时</w:t>
            </w:r>
          </w:p>
        </w:tc>
        <w:tc>
          <w:tcPr>
            <w:tcW w:w="2622" w:type="dxa"/>
            <w:gridSpan w:val="4"/>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2400h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18" w:type="dxa"/>
            <w:gridSpan w:val="4"/>
            <w:noWrap w:val="0"/>
            <w:vAlign w:val="center"/>
          </w:tcPr>
          <w:p>
            <w:pPr>
              <w:spacing w:line="240" w:lineRule="exact"/>
              <w:jc w:val="center"/>
              <w:rPr>
                <w:b/>
                <w:color w:val="auto"/>
                <w:sz w:val="15"/>
                <w:szCs w:val="15"/>
              </w:rPr>
            </w:pPr>
            <w:r>
              <w:rPr>
                <w:b/>
                <w:color w:val="auto"/>
                <w:sz w:val="15"/>
                <w:szCs w:val="15"/>
              </w:rPr>
              <w:t>运营单位</w:t>
            </w:r>
          </w:p>
        </w:tc>
        <w:tc>
          <w:tcPr>
            <w:tcW w:w="4124" w:type="dxa"/>
            <w:gridSpan w:val="4"/>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杭州逢泉防护用品有限公司</w:t>
            </w:r>
          </w:p>
        </w:tc>
        <w:tc>
          <w:tcPr>
            <w:tcW w:w="3242" w:type="dxa"/>
            <w:gridSpan w:val="4"/>
            <w:noWrap w:val="0"/>
            <w:vAlign w:val="center"/>
          </w:tcPr>
          <w:p>
            <w:pPr>
              <w:spacing w:line="240" w:lineRule="exact"/>
              <w:jc w:val="center"/>
              <w:rPr>
                <w:rFonts w:hint="eastAsia" w:eastAsia="宋体"/>
                <w:b/>
                <w:color w:val="auto"/>
                <w:sz w:val="15"/>
                <w:szCs w:val="15"/>
                <w:lang w:eastAsia="zh-CN"/>
              </w:rPr>
            </w:pPr>
            <w:r>
              <w:rPr>
                <w:b/>
                <w:color w:val="auto"/>
                <w:sz w:val="15"/>
                <w:szCs w:val="15"/>
              </w:rPr>
              <w:t>运营单位社会统一信用代码</w:t>
            </w:r>
            <w:r>
              <w:rPr>
                <w:rFonts w:hint="eastAsia"/>
                <w:b/>
                <w:color w:val="auto"/>
                <w:sz w:val="15"/>
                <w:szCs w:val="15"/>
                <w:lang w:eastAsia="zh-CN"/>
              </w:rPr>
              <w:t>(</w:t>
            </w:r>
            <w:r>
              <w:rPr>
                <w:b/>
                <w:color w:val="auto"/>
                <w:sz w:val="15"/>
                <w:szCs w:val="15"/>
              </w:rPr>
              <w:t>或组织机构代码</w:t>
            </w:r>
            <w:r>
              <w:rPr>
                <w:rFonts w:hint="eastAsia"/>
                <w:b/>
                <w:color w:val="auto"/>
                <w:sz w:val="15"/>
                <w:szCs w:val="15"/>
                <w:lang w:eastAsia="zh-CN"/>
              </w:rPr>
              <w:t>)</w:t>
            </w:r>
          </w:p>
        </w:tc>
        <w:tc>
          <w:tcPr>
            <w:tcW w:w="1991" w:type="dxa"/>
            <w:gridSpan w:val="2"/>
            <w:noWrap w:val="0"/>
            <w:vAlign w:val="center"/>
          </w:tcPr>
          <w:p>
            <w:pPr>
              <w:spacing w:line="240" w:lineRule="exact"/>
              <w:jc w:val="center"/>
              <w:rPr>
                <w:rFonts w:hint="default"/>
                <w:color w:val="auto"/>
                <w:sz w:val="15"/>
                <w:szCs w:val="15"/>
                <w:lang w:val="en-US"/>
              </w:rPr>
            </w:pPr>
            <w:r>
              <w:rPr>
                <w:rFonts w:hint="eastAsia"/>
                <w:color w:val="auto"/>
                <w:sz w:val="15"/>
                <w:szCs w:val="15"/>
                <w:lang w:val="en-US" w:eastAsia="zh-CN"/>
              </w:rPr>
              <w:t>91330182MA2CDNH70U</w:t>
            </w:r>
          </w:p>
        </w:tc>
        <w:tc>
          <w:tcPr>
            <w:tcW w:w="1776" w:type="dxa"/>
            <w:gridSpan w:val="3"/>
            <w:noWrap w:val="0"/>
            <w:vAlign w:val="center"/>
          </w:tcPr>
          <w:p>
            <w:pPr>
              <w:spacing w:line="240" w:lineRule="exact"/>
              <w:jc w:val="center"/>
              <w:rPr>
                <w:b/>
                <w:color w:val="auto"/>
                <w:sz w:val="15"/>
                <w:szCs w:val="15"/>
              </w:rPr>
            </w:pPr>
            <w:r>
              <w:rPr>
                <w:b/>
                <w:color w:val="auto"/>
                <w:sz w:val="15"/>
                <w:szCs w:val="15"/>
              </w:rPr>
              <w:t>验收时间</w:t>
            </w:r>
          </w:p>
        </w:tc>
        <w:tc>
          <w:tcPr>
            <w:tcW w:w="2622" w:type="dxa"/>
            <w:gridSpan w:val="4"/>
            <w:noWrap w:val="0"/>
            <w:vAlign w:val="center"/>
          </w:tcPr>
          <w:p>
            <w:pPr>
              <w:spacing w:line="240" w:lineRule="exact"/>
              <w:jc w:val="center"/>
              <w:rPr>
                <w:rFonts w:hint="default" w:eastAsia="宋体"/>
                <w:color w:val="auto"/>
                <w:sz w:val="15"/>
                <w:szCs w:val="15"/>
                <w:lang w:val="en-US" w:eastAsia="zh-CN"/>
              </w:rPr>
            </w:pPr>
            <w:r>
              <w:rPr>
                <w:rFonts w:hint="eastAsia"/>
                <w:color w:val="auto"/>
                <w:sz w:val="15"/>
                <w:szCs w:val="15"/>
                <w:lang w:val="en-US" w:eastAsia="zh-CN"/>
              </w:rPr>
              <w:t>2021年01月08日-09日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restart"/>
            <w:noWrap w:val="0"/>
            <w:vAlign w:val="center"/>
          </w:tcPr>
          <w:p>
            <w:pPr>
              <w:spacing w:line="240" w:lineRule="exact"/>
              <w:jc w:val="center"/>
              <w:rPr>
                <w:b/>
                <w:color w:val="auto"/>
                <w:sz w:val="15"/>
                <w:szCs w:val="15"/>
              </w:rPr>
            </w:pPr>
            <w:r>
              <w:rPr>
                <w:b/>
                <w:color w:val="auto"/>
                <w:sz w:val="15"/>
                <w:szCs w:val="15"/>
              </w:rPr>
              <w:t>污染物排放达</w:t>
            </w:r>
          </w:p>
          <w:p>
            <w:pPr>
              <w:spacing w:line="240" w:lineRule="exact"/>
              <w:jc w:val="center"/>
              <w:rPr>
                <w:b/>
                <w:color w:val="auto"/>
                <w:sz w:val="15"/>
                <w:szCs w:val="15"/>
              </w:rPr>
            </w:pPr>
            <w:r>
              <w:rPr>
                <w:b/>
                <w:color w:val="auto"/>
                <w:sz w:val="15"/>
                <w:szCs w:val="15"/>
              </w:rPr>
              <w:t>标与总量控制</w:t>
            </w:r>
            <w:r>
              <w:rPr>
                <w:rFonts w:hint="eastAsia"/>
                <w:b/>
                <w:color w:val="auto"/>
                <w:sz w:val="15"/>
                <w:szCs w:val="15"/>
                <w:lang w:eastAsia="zh-CN"/>
              </w:rPr>
              <w:t>(</w:t>
            </w:r>
            <w:r>
              <w:rPr>
                <w:b/>
                <w:color w:val="auto"/>
                <w:sz w:val="15"/>
                <w:szCs w:val="15"/>
              </w:rPr>
              <w:t>工业建设项</w:t>
            </w:r>
          </w:p>
          <w:p>
            <w:pPr>
              <w:spacing w:line="240" w:lineRule="exact"/>
              <w:jc w:val="center"/>
              <w:rPr>
                <w:rFonts w:hint="eastAsia" w:eastAsia="宋体"/>
                <w:b/>
                <w:color w:val="auto"/>
                <w:sz w:val="15"/>
                <w:szCs w:val="15"/>
                <w:lang w:eastAsia="zh-CN"/>
              </w:rPr>
            </w:pPr>
            <w:r>
              <w:rPr>
                <w:b/>
                <w:color w:val="auto"/>
                <w:sz w:val="15"/>
                <w:szCs w:val="15"/>
              </w:rPr>
              <w:t>详填</w:t>
            </w:r>
            <w:r>
              <w:rPr>
                <w:rFonts w:hint="eastAsia"/>
                <w:b/>
                <w:color w:val="auto"/>
                <w:sz w:val="15"/>
                <w:szCs w:val="15"/>
                <w:lang w:eastAsia="zh-CN"/>
              </w:rPr>
              <w:t>)</w:t>
            </w:r>
          </w:p>
        </w:tc>
        <w:tc>
          <w:tcPr>
            <w:tcW w:w="1734" w:type="dxa"/>
            <w:gridSpan w:val="2"/>
            <w:noWrap w:val="0"/>
            <w:vAlign w:val="center"/>
          </w:tcPr>
          <w:p>
            <w:pPr>
              <w:spacing w:line="240" w:lineRule="exact"/>
              <w:jc w:val="left"/>
              <w:rPr>
                <w:b/>
                <w:color w:val="auto"/>
                <w:sz w:val="15"/>
                <w:szCs w:val="15"/>
              </w:rPr>
            </w:pPr>
            <w:r>
              <w:rPr>
                <w:b/>
                <w:color w:val="auto"/>
                <w:sz w:val="15"/>
                <w:szCs w:val="15"/>
              </w:rPr>
              <w:t>污染物</w:t>
            </w:r>
          </w:p>
        </w:tc>
        <w:tc>
          <w:tcPr>
            <w:tcW w:w="710" w:type="dxa"/>
            <w:noWrap w:val="0"/>
            <w:vAlign w:val="center"/>
          </w:tcPr>
          <w:p>
            <w:pPr>
              <w:widowControl/>
              <w:spacing w:line="240" w:lineRule="exact"/>
              <w:rPr>
                <w:b/>
                <w:color w:val="auto"/>
                <w:kern w:val="0"/>
                <w:sz w:val="15"/>
                <w:szCs w:val="15"/>
              </w:rPr>
            </w:pPr>
            <w:r>
              <w:rPr>
                <w:b/>
                <w:bCs/>
                <w:color w:val="auto"/>
                <w:kern w:val="0"/>
                <w:sz w:val="15"/>
                <w:szCs w:val="15"/>
              </w:rPr>
              <w:t>原有排</w:t>
            </w:r>
          </w:p>
          <w:p>
            <w:pPr>
              <w:widowControl/>
              <w:spacing w:line="240" w:lineRule="exact"/>
              <w:rPr>
                <w:b/>
                <w:color w:val="auto"/>
                <w:kern w:val="0"/>
                <w:sz w:val="15"/>
                <w:szCs w:val="15"/>
              </w:rPr>
            </w:pPr>
            <w:r>
              <w:rPr>
                <w:b/>
                <w:bCs/>
                <w:color w:val="auto"/>
                <w:kern w:val="0"/>
                <w:sz w:val="15"/>
                <w:szCs w:val="15"/>
              </w:rPr>
              <w:t>放量(1)</w:t>
            </w:r>
          </w:p>
        </w:tc>
        <w:tc>
          <w:tcPr>
            <w:tcW w:w="1287" w:type="dxa"/>
            <w:noWrap w:val="0"/>
            <w:vAlign w:val="center"/>
          </w:tcPr>
          <w:p>
            <w:pPr>
              <w:widowControl/>
              <w:spacing w:line="240" w:lineRule="exact"/>
              <w:rPr>
                <w:b/>
                <w:color w:val="auto"/>
                <w:kern w:val="0"/>
                <w:sz w:val="15"/>
                <w:szCs w:val="15"/>
              </w:rPr>
            </w:pPr>
            <w:r>
              <w:rPr>
                <w:b/>
                <w:bCs/>
                <w:color w:val="auto"/>
                <w:kern w:val="0"/>
                <w:sz w:val="15"/>
                <w:szCs w:val="15"/>
              </w:rPr>
              <w:t>本期工程实际排放浓度(2)</w:t>
            </w:r>
          </w:p>
        </w:tc>
        <w:tc>
          <w:tcPr>
            <w:tcW w:w="1148" w:type="dxa"/>
            <w:noWrap w:val="0"/>
            <w:vAlign w:val="center"/>
          </w:tcPr>
          <w:p>
            <w:pPr>
              <w:widowControl/>
              <w:spacing w:line="240" w:lineRule="exact"/>
              <w:rPr>
                <w:b/>
                <w:color w:val="auto"/>
                <w:kern w:val="0"/>
                <w:sz w:val="15"/>
                <w:szCs w:val="15"/>
              </w:rPr>
            </w:pPr>
            <w:r>
              <w:rPr>
                <w:b/>
                <w:bCs/>
                <w:color w:val="auto"/>
                <w:kern w:val="0"/>
                <w:sz w:val="15"/>
                <w:szCs w:val="15"/>
              </w:rPr>
              <w:t>本期工程允许排放浓度(3)</w:t>
            </w:r>
          </w:p>
        </w:tc>
        <w:tc>
          <w:tcPr>
            <w:tcW w:w="979" w:type="dxa"/>
            <w:noWrap w:val="0"/>
            <w:vAlign w:val="center"/>
          </w:tcPr>
          <w:p>
            <w:pPr>
              <w:widowControl/>
              <w:spacing w:line="240" w:lineRule="exact"/>
              <w:rPr>
                <w:b/>
                <w:color w:val="auto"/>
                <w:kern w:val="0"/>
                <w:sz w:val="15"/>
                <w:szCs w:val="15"/>
              </w:rPr>
            </w:pPr>
            <w:r>
              <w:rPr>
                <w:b/>
                <w:bCs/>
                <w:color w:val="auto"/>
                <w:kern w:val="0"/>
                <w:sz w:val="15"/>
                <w:szCs w:val="15"/>
              </w:rPr>
              <w:t>本期工程产生量(4)</w:t>
            </w:r>
          </w:p>
        </w:tc>
        <w:tc>
          <w:tcPr>
            <w:tcW w:w="1294" w:type="dxa"/>
            <w:gridSpan w:val="2"/>
            <w:noWrap w:val="0"/>
            <w:vAlign w:val="center"/>
          </w:tcPr>
          <w:p>
            <w:pPr>
              <w:widowControl/>
              <w:spacing w:line="240" w:lineRule="exact"/>
              <w:rPr>
                <w:b/>
                <w:color w:val="auto"/>
                <w:kern w:val="0"/>
                <w:sz w:val="15"/>
                <w:szCs w:val="15"/>
              </w:rPr>
            </w:pPr>
            <w:r>
              <w:rPr>
                <w:b/>
                <w:bCs/>
                <w:color w:val="auto"/>
                <w:kern w:val="0"/>
                <w:sz w:val="15"/>
                <w:szCs w:val="15"/>
              </w:rPr>
              <w:t>本期工程自身削减量(5)</w:t>
            </w:r>
          </w:p>
        </w:tc>
        <w:tc>
          <w:tcPr>
            <w:tcW w:w="1173" w:type="dxa"/>
            <w:noWrap w:val="0"/>
            <w:vAlign w:val="center"/>
          </w:tcPr>
          <w:p>
            <w:pPr>
              <w:widowControl/>
              <w:spacing w:line="240" w:lineRule="exact"/>
              <w:rPr>
                <w:b/>
                <w:color w:val="auto"/>
                <w:kern w:val="0"/>
                <w:sz w:val="15"/>
                <w:szCs w:val="15"/>
              </w:rPr>
            </w:pPr>
            <w:r>
              <w:rPr>
                <w:b/>
                <w:bCs/>
                <w:color w:val="auto"/>
                <w:kern w:val="0"/>
                <w:sz w:val="15"/>
                <w:szCs w:val="15"/>
              </w:rPr>
              <w:t>本期工程实际排放量(6)</w:t>
            </w:r>
          </w:p>
        </w:tc>
        <w:tc>
          <w:tcPr>
            <w:tcW w:w="1202" w:type="dxa"/>
            <w:gridSpan w:val="2"/>
            <w:noWrap w:val="0"/>
            <w:vAlign w:val="center"/>
          </w:tcPr>
          <w:p>
            <w:pPr>
              <w:widowControl/>
              <w:spacing w:line="240" w:lineRule="exact"/>
              <w:rPr>
                <w:b/>
                <w:color w:val="auto"/>
                <w:kern w:val="0"/>
                <w:sz w:val="15"/>
                <w:szCs w:val="15"/>
              </w:rPr>
            </w:pPr>
            <w:r>
              <w:rPr>
                <w:b/>
                <w:bCs/>
                <w:color w:val="auto"/>
                <w:kern w:val="0"/>
                <w:sz w:val="15"/>
                <w:szCs w:val="15"/>
              </w:rPr>
              <w:t>本期工程核定排放总量(7)</w:t>
            </w:r>
          </w:p>
        </w:tc>
        <w:tc>
          <w:tcPr>
            <w:tcW w:w="1564" w:type="dxa"/>
            <w:noWrap w:val="0"/>
            <w:vAlign w:val="center"/>
          </w:tcPr>
          <w:p>
            <w:pPr>
              <w:widowControl/>
              <w:spacing w:line="240" w:lineRule="exact"/>
              <w:rPr>
                <w:b/>
                <w:color w:val="auto"/>
                <w:kern w:val="0"/>
                <w:sz w:val="15"/>
                <w:szCs w:val="15"/>
              </w:rPr>
            </w:pPr>
            <w:r>
              <w:rPr>
                <w:b/>
                <w:bCs/>
                <w:color w:val="auto"/>
                <w:kern w:val="0"/>
                <w:sz w:val="15"/>
                <w:szCs w:val="15"/>
              </w:rPr>
              <w:t>本期工程“以新带老”削减量(8)</w:t>
            </w:r>
          </w:p>
        </w:tc>
        <w:tc>
          <w:tcPr>
            <w:tcW w:w="1004" w:type="dxa"/>
            <w:gridSpan w:val="2"/>
            <w:noWrap w:val="0"/>
            <w:vAlign w:val="center"/>
          </w:tcPr>
          <w:p>
            <w:pPr>
              <w:widowControl/>
              <w:spacing w:line="240" w:lineRule="exact"/>
              <w:rPr>
                <w:b/>
                <w:color w:val="auto"/>
                <w:kern w:val="0"/>
                <w:sz w:val="15"/>
                <w:szCs w:val="15"/>
              </w:rPr>
            </w:pPr>
            <w:r>
              <w:rPr>
                <w:b/>
                <w:bCs/>
                <w:color w:val="auto"/>
                <w:kern w:val="0"/>
                <w:sz w:val="15"/>
                <w:szCs w:val="15"/>
              </w:rPr>
              <w:t>全厂实际排放总量(9)</w:t>
            </w:r>
          </w:p>
        </w:tc>
        <w:tc>
          <w:tcPr>
            <w:tcW w:w="1406" w:type="dxa"/>
            <w:gridSpan w:val="3"/>
            <w:noWrap w:val="0"/>
            <w:vAlign w:val="center"/>
          </w:tcPr>
          <w:p>
            <w:pPr>
              <w:widowControl/>
              <w:spacing w:line="240" w:lineRule="exact"/>
              <w:rPr>
                <w:b/>
                <w:color w:val="auto"/>
                <w:kern w:val="0"/>
                <w:sz w:val="15"/>
                <w:szCs w:val="15"/>
              </w:rPr>
            </w:pPr>
            <w:r>
              <w:rPr>
                <w:b/>
                <w:bCs/>
                <w:color w:val="auto"/>
                <w:kern w:val="0"/>
                <w:sz w:val="15"/>
                <w:szCs w:val="15"/>
              </w:rPr>
              <w:t>全厂核定排放总量(10)</w:t>
            </w:r>
          </w:p>
        </w:tc>
        <w:tc>
          <w:tcPr>
            <w:tcW w:w="1078" w:type="dxa"/>
            <w:noWrap w:val="0"/>
            <w:vAlign w:val="center"/>
          </w:tcPr>
          <w:p>
            <w:pPr>
              <w:widowControl/>
              <w:spacing w:line="240" w:lineRule="exact"/>
              <w:rPr>
                <w:b/>
                <w:color w:val="auto"/>
                <w:kern w:val="0"/>
                <w:sz w:val="15"/>
                <w:szCs w:val="15"/>
              </w:rPr>
            </w:pPr>
            <w:r>
              <w:rPr>
                <w:b/>
                <w:bCs/>
                <w:color w:val="auto"/>
                <w:kern w:val="0"/>
                <w:sz w:val="15"/>
                <w:szCs w:val="15"/>
              </w:rPr>
              <w:t>区域平衡替代削减量(11)</w:t>
            </w:r>
          </w:p>
        </w:tc>
        <w:tc>
          <w:tcPr>
            <w:tcW w:w="910" w:type="dxa"/>
            <w:noWrap w:val="0"/>
            <w:vAlign w:val="center"/>
          </w:tcPr>
          <w:p>
            <w:pPr>
              <w:widowControl/>
              <w:spacing w:line="240" w:lineRule="exact"/>
              <w:rPr>
                <w:b/>
                <w:color w:val="auto"/>
                <w:kern w:val="0"/>
                <w:sz w:val="15"/>
                <w:szCs w:val="15"/>
              </w:rPr>
            </w:pPr>
            <w:r>
              <w:rPr>
                <w:b/>
                <w:bCs/>
                <w:color w:val="auto"/>
                <w:kern w:val="0"/>
                <w:sz w:val="15"/>
                <w:szCs w:val="15"/>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color w:val="auto"/>
                <w:sz w:val="15"/>
                <w:szCs w:val="15"/>
              </w:rPr>
            </w:pPr>
            <w:r>
              <w:rPr>
                <w:b/>
                <w:color w:val="auto"/>
                <w:sz w:val="15"/>
                <w:szCs w:val="15"/>
              </w:rPr>
              <w:t>废水</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color w:val="auto"/>
                <w:sz w:val="15"/>
                <w:szCs w:val="15"/>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0.0305</w:t>
            </w: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0.0305</w:t>
            </w: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b/>
                <w:color w:val="auto"/>
                <w:sz w:val="15"/>
                <w:szCs w:val="15"/>
              </w:rPr>
            </w:pPr>
            <w:r>
              <w:rPr>
                <w:b/>
                <w:color w:val="auto"/>
                <w:sz w:val="15"/>
                <w:szCs w:val="15"/>
              </w:rPr>
              <w:t>化学需氧量</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default" w:eastAsia="宋体"/>
                <w:color w:val="auto"/>
                <w:sz w:val="15"/>
                <w:szCs w:val="15"/>
                <w:lang w:val="en-US" w:eastAsia="zh-CN"/>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0.012</w:t>
            </w: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0.012</w:t>
            </w: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b/>
                <w:color w:val="auto"/>
                <w:sz w:val="15"/>
                <w:szCs w:val="15"/>
              </w:rPr>
            </w:pPr>
            <w:r>
              <w:rPr>
                <w:b/>
                <w:color w:val="auto"/>
                <w:sz w:val="15"/>
                <w:szCs w:val="15"/>
              </w:rPr>
              <w:t>氨氮</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default" w:eastAsia="宋体"/>
                <w:color w:val="auto"/>
                <w:sz w:val="15"/>
                <w:szCs w:val="15"/>
                <w:lang w:val="en-US" w:eastAsia="zh-CN"/>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0.001</w:t>
            </w: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0.001</w:t>
            </w: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b/>
                <w:color w:val="auto"/>
                <w:sz w:val="15"/>
                <w:szCs w:val="15"/>
              </w:rPr>
            </w:pPr>
            <w:r>
              <w:rPr>
                <w:b/>
                <w:color w:val="auto"/>
                <w:sz w:val="15"/>
                <w:szCs w:val="15"/>
              </w:rPr>
              <w:t>VOCs</w:t>
            </w:r>
          </w:p>
        </w:tc>
        <w:tc>
          <w:tcPr>
            <w:tcW w:w="710" w:type="dxa"/>
            <w:noWrap w:val="0"/>
            <w:vAlign w:val="center"/>
          </w:tcPr>
          <w:p>
            <w:pPr>
              <w:spacing w:line="240" w:lineRule="exact"/>
              <w:jc w:val="center"/>
              <w:rPr>
                <w:rFonts w:hint="eastAsia"/>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default" w:eastAsia="宋体"/>
                <w:color w:val="auto"/>
                <w:sz w:val="15"/>
                <w:szCs w:val="15"/>
                <w:lang w:val="en-US" w:eastAsia="zh-CN"/>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0.0297</w:t>
            </w: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0.03</w:t>
            </w: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b/>
                <w:color w:val="auto"/>
                <w:sz w:val="15"/>
                <w:szCs w:val="15"/>
              </w:rPr>
            </w:pPr>
            <w:r>
              <w:rPr>
                <w:b/>
                <w:color w:val="auto"/>
                <w:sz w:val="15"/>
                <w:szCs w:val="15"/>
              </w:rPr>
              <w:t>二氧化硫</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eastAsia"/>
                <w:color w:val="auto"/>
                <w:sz w:val="15"/>
                <w:szCs w:val="15"/>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hint="eastAsia" w:ascii="Times New Roman" w:hAnsi="Times New Roman" w:eastAsia="宋体" w:cs="Times New Roman"/>
                <w:color w:val="auto"/>
                <w:kern w:val="2"/>
                <w:sz w:val="15"/>
                <w:szCs w:val="15"/>
                <w:lang w:val="en-US" w:eastAsia="zh-CN" w:bidi="ar-SA"/>
              </w:rPr>
            </w:pP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1734" w:type="dxa"/>
            <w:gridSpan w:val="2"/>
            <w:noWrap w:val="0"/>
            <w:vAlign w:val="center"/>
          </w:tcPr>
          <w:p>
            <w:pPr>
              <w:spacing w:line="240" w:lineRule="exact"/>
              <w:rPr>
                <w:b/>
                <w:color w:val="auto"/>
                <w:sz w:val="15"/>
                <w:szCs w:val="15"/>
              </w:rPr>
            </w:pPr>
            <w:r>
              <w:rPr>
                <w:b/>
                <w:color w:val="auto"/>
                <w:sz w:val="15"/>
                <w:szCs w:val="15"/>
              </w:rPr>
              <w:t>氮氧化物</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eastAsia"/>
                <w:color w:val="auto"/>
                <w:sz w:val="15"/>
                <w:szCs w:val="15"/>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rFonts w:hint="eastAsia" w:ascii="Times New Roman" w:hAnsi="Times New Roman" w:eastAsia="宋体" w:cs="Times New Roman"/>
                <w:color w:val="auto"/>
                <w:kern w:val="2"/>
                <w:sz w:val="15"/>
                <w:szCs w:val="15"/>
                <w:lang w:val="en-US" w:eastAsia="zh-CN" w:bidi="ar-SA"/>
              </w:rPr>
            </w:pPr>
          </w:p>
        </w:tc>
        <w:tc>
          <w:tcPr>
            <w:tcW w:w="1406" w:type="dxa"/>
            <w:gridSpan w:val="3"/>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875" w:type="dxa"/>
            <w:vMerge w:val="restart"/>
            <w:noWrap w:val="0"/>
            <w:vAlign w:val="center"/>
          </w:tcPr>
          <w:p>
            <w:pPr>
              <w:spacing w:line="240" w:lineRule="exact"/>
              <w:rPr>
                <w:b/>
                <w:color w:val="auto"/>
                <w:sz w:val="15"/>
                <w:szCs w:val="15"/>
              </w:rPr>
            </w:pPr>
            <w:r>
              <w:rPr>
                <w:b/>
                <w:color w:val="auto"/>
                <w:sz w:val="15"/>
                <w:szCs w:val="15"/>
              </w:rPr>
              <w:t>工业粉尘</w:t>
            </w:r>
          </w:p>
        </w:tc>
        <w:tc>
          <w:tcPr>
            <w:tcW w:w="859" w:type="dxa"/>
            <w:noWrap w:val="0"/>
            <w:vAlign w:val="center"/>
          </w:tcPr>
          <w:p>
            <w:pPr>
              <w:spacing w:line="240" w:lineRule="exact"/>
              <w:jc w:val="center"/>
              <w:rPr>
                <w:color w:val="auto"/>
                <w:sz w:val="15"/>
                <w:szCs w:val="15"/>
              </w:rPr>
            </w:pPr>
            <w:r>
              <w:rPr>
                <w:b/>
                <w:color w:val="auto"/>
                <w:sz w:val="15"/>
                <w:szCs w:val="15"/>
              </w:rPr>
              <w:t>粉尘</w:t>
            </w: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default" w:eastAsia="宋体"/>
                <w:color w:val="auto"/>
                <w:sz w:val="15"/>
                <w:szCs w:val="15"/>
                <w:lang w:val="en-US" w:eastAsia="zh-CN"/>
              </w:rPr>
            </w:pPr>
          </w:p>
        </w:tc>
        <w:tc>
          <w:tcPr>
            <w:tcW w:w="1202" w:type="dxa"/>
            <w:gridSpan w:val="2"/>
            <w:noWrap w:val="0"/>
            <w:vAlign w:val="center"/>
          </w:tcPr>
          <w:p>
            <w:pPr>
              <w:spacing w:line="240" w:lineRule="exact"/>
              <w:jc w:val="center"/>
              <w:rPr>
                <w:rFonts w:hint="default" w:eastAsia="宋体"/>
                <w:color w:val="auto"/>
                <w:sz w:val="15"/>
                <w:szCs w:val="15"/>
                <w:lang w:val="en-US" w:eastAsia="zh-CN"/>
              </w:rPr>
            </w:pPr>
          </w:p>
        </w:tc>
        <w:tc>
          <w:tcPr>
            <w:tcW w:w="1564" w:type="dxa"/>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p>
        </w:tc>
        <w:tc>
          <w:tcPr>
            <w:tcW w:w="1004" w:type="dxa"/>
            <w:gridSpan w:val="2"/>
            <w:noWrap w:val="0"/>
            <w:vAlign w:val="center"/>
          </w:tcPr>
          <w:p>
            <w:pPr>
              <w:spacing w:line="240" w:lineRule="exact"/>
              <w:jc w:val="center"/>
              <w:rPr>
                <w:rFonts w:hint="default" w:ascii="Times New Roman" w:hAnsi="Times New Roman" w:eastAsia="宋体" w:cs="Times New Roman"/>
                <w:color w:val="auto"/>
                <w:kern w:val="2"/>
                <w:sz w:val="15"/>
                <w:szCs w:val="15"/>
                <w:lang w:val="en-US" w:eastAsia="zh-CN" w:bidi="ar-SA"/>
              </w:rPr>
            </w:pPr>
          </w:p>
        </w:tc>
        <w:tc>
          <w:tcPr>
            <w:tcW w:w="1406" w:type="dxa"/>
            <w:gridSpan w:val="3"/>
            <w:noWrap w:val="0"/>
            <w:vAlign w:val="center"/>
          </w:tcPr>
          <w:p>
            <w:pPr>
              <w:spacing w:line="240" w:lineRule="exact"/>
              <w:jc w:val="center"/>
              <w:rPr>
                <w:color w:val="auto"/>
                <w:sz w:val="15"/>
                <w:szCs w:val="15"/>
              </w:rPr>
            </w:pP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84" w:type="dxa"/>
            <w:gridSpan w:val="2"/>
            <w:vMerge w:val="continue"/>
            <w:noWrap w:val="0"/>
            <w:vAlign w:val="center"/>
          </w:tcPr>
          <w:p>
            <w:pPr>
              <w:spacing w:line="240" w:lineRule="exact"/>
              <w:jc w:val="center"/>
              <w:rPr>
                <w:color w:val="auto"/>
                <w:sz w:val="15"/>
                <w:szCs w:val="15"/>
              </w:rPr>
            </w:pPr>
          </w:p>
        </w:tc>
        <w:tc>
          <w:tcPr>
            <w:tcW w:w="875" w:type="dxa"/>
            <w:vMerge w:val="continue"/>
            <w:noWrap w:val="0"/>
            <w:vAlign w:val="center"/>
          </w:tcPr>
          <w:p>
            <w:pPr>
              <w:spacing w:line="240" w:lineRule="exact"/>
              <w:rPr>
                <w:b/>
                <w:color w:val="auto"/>
                <w:sz w:val="15"/>
                <w:szCs w:val="15"/>
              </w:rPr>
            </w:pPr>
          </w:p>
        </w:tc>
        <w:tc>
          <w:tcPr>
            <w:tcW w:w="859" w:type="dxa"/>
            <w:noWrap w:val="0"/>
            <w:vAlign w:val="center"/>
          </w:tcPr>
          <w:p>
            <w:pPr>
              <w:spacing w:line="240" w:lineRule="exact"/>
              <w:jc w:val="center"/>
              <w:rPr>
                <w:b/>
                <w:color w:val="auto"/>
                <w:sz w:val="15"/>
                <w:szCs w:val="15"/>
              </w:rPr>
            </w:pPr>
          </w:p>
        </w:tc>
        <w:tc>
          <w:tcPr>
            <w:tcW w:w="710" w:type="dxa"/>
            <w:noWrap w:val="0"/>
            <w:vAlign w:val="center"/>
          </w:tcPr>
          <w:p>
            <w:pPr>
              <w:spacing w:line="240" w:lineRule="exact"/>
              <w:jc w:val="center"/>
              <w:rPr>
                <w:color w:val="auto"/>
                <w:sz w:val="15"/>
                <w:szCs w:val="15"/>
              </w:rPr>
            </w:pPr>
          </w:p>
        </w:tc>
        <w:tc>
          <w:tcPr>
            <w:tcW w:w="1287" w:type="dxa"/>
            <w:noWrap w:val="0"/>
            <w:vAlign w:val="center"/>
          </w:tcPr>
          <w:p>
            <w:pPr>
              <w:spacing w:line="240" w:lineRule="exact"/>
              <w:jc w:val="center"/>
              <w:rPr>
                <w:color w:val="auto"/>
                <w:sz w:val="15"/>
                <w:szCs w:val="15"/>
              </w:rPr>
            </w:pPr>
          </w:p>
        </w:tc>
        <w:tc>
          <w:tcPr>
            <w:tcW w:w="1148" w:type="dxa"/>
            <w:noWrap w:val="0"/>
            <w:vAlign w:val="center"/>
          </w:tcPr>
          <w:p>
            <w:pPr>
              <w:spacing w:line="240" w:lineRule="exact"/>
              <w:jc w:val="center"/>
              <w:rPr>
                <w:color w:val="auto"/>
                <w:sz w:val="15"/>
                <w:szCs w:val="15"/>
              </w:rPr>
            </w:pPr>
          </w:p>
        </w:tc>
        <w:tc>
          <w:tcPr>
            <w:tcW w:w="979" w:type="dxa"/>
            <w:noWrap w:val="0"/>
            <w:vAlign w:val="center"/>
          </w:tcPr>
          <w:p>
            <w:pPr>
              <w:spacing w:line="240" w:lineRule="exact"/>
              <w:jc w:val="center"/>
              <w:rPr>
                <w:color w:val="auto"/>
                <w:sz w:val="15"/>
                <w:szCs w:val="15"/>
              </w:rPr>
            </w:pPr>
          </w:p>
        </w:tc>
        <w:tc>
          <w:tcPr>
            <w:tcW w:w="1294" w:type="dxa"/>
            <w:gridSpan w:val="2"/>
            <w:noWrap w:val="0"/>
            <w:vAlign w:val="center"/>
          </w:tcPr>
          <w:p>
            <w:pPr>
              <w:spacing w:line="240" w:lineRule="exact"/>
              <w:jc w:val="center"/>
              <w:rPr>
                <w:color w:val="auto"/>
                <w:sz w:val="15"/>
                <w:szCs w:val="15"/>
              </w:rPr>
            </w:pPr>
          </w:p>
        </w:tc>
        <w:tc>
          <w:tcPr>
            <w:tcW w:w="1173" w:type="dxa"/>
            <w:noWrap w:val="0"/>
            <w:vAlign w:val="center"/>
          </w:tcPr>
          <w:p>
            <w:pPr>
              <w:spacing w:line="240" w:lineRule="exact"/>
              <w:jc w:val="center"/>
              <w:rPr>
                <w:rFonts w:hint="eastAsia"/>
                <w:color w:val="auto"/>
                <w:sz w:val="15"/>
                <w:szCs w:val="15"/>
              </w:rPr>
            </w:pPr>
          </w:p>
        </w:tc>
        <w:tc>
          <w:tcPr>
            <w:tcW w:w="1202" w:type="dxa"/>
            <w:gridSpan w:val="2"/>
            <w:noWrap w:val="0"/>
            <w:vAlign w:val="center"/>
          </w:tcPr>
          <w:p>
            <w:pPr>
              <w:spacing w:line="240" w:lineRule="exact"/>
              <w:jc w:val="center"/>
              <w:rPr>
                <w:rFonts w:hint="eastAsia"/>
                <w:color w:val="auto"/>
                <w:sz w:val="15"/>
                <w:szCs w:val="15"/>
              </w:rPr>
            </w:pPr>
          </w:p>
        </w:tc>
        <w:tc>
          <w:tcPr>
            <w:tcW w:w="1564" w:type="dxa"/>
            <w:noWrap w:val="0"/>
            <w:vAlign w:val="center"/>
          </w:tcPr>
          <w:p>
            <w:pPr>
              <w:spacing w:line="240" w:lineRule="exact"/>
              <w:jc w:val="center"/>
              <w:rPr>
                <w:color w:val="auto"/>
                <w:sz w:val="15"/>
                <w:szCs w:val="15"/>
              </w:rPr>
            </w:pPr>
          </w:p>
        </w:tc>
        <w:tc>
          <w:tcPr>
            <w:tcW w:w="1004" w:type="dxa"/>
            <w:gridSpan w:val="2"/>
            <w:noWrap w:val="0"/>
            <w:vAlign w:val="center"/>
          </w:tcPr>
          <w:p>
            <w:pPr>
              <w:spacing w:line="240" w:lineRule="exact"/>
              <w:jc w:val="center"/>
              <w:rPr>
                <w:color w:val="auto"/>
                <w:sz w:val="15"/>
                <w:szCs w:val="15"/>
              </w:rPr>
            </w:pPr>
          </w:p>
        </w:tc>
        <w:tc>
          <w:tcPr>
            <w:tcW w:w="1406" w:type="dxa"/>
            <w:gridSpan w:val="3"/>
            <w:noWrap w:val="0"/>
            <w:vAlign w:val="center"/>
          </w:tcPr>
          <w:p>
            <w:pPr>
              <w:spacing w:line="240" w:lineRule="exact"/>
              <w:jc w:val="center"/>
              <w:rPr>
                <w:color w:val="auto"/>
                <w:sz w:val="15"/>
                <w:szCs w:val="15"/>
              </w:rPr>
            </w:pPr>
          </w:p>
        </w:tc>
        <w:tc>
          <w:tcPr>
            <w:tcW w:w="1078" w:type="dxa"/>
            <w:noWrap w:val="0"/>
            <w:vAlign w:val="center"/>
          </w:tcPr>
          <w:p>
            <w:pPr>
              <w:spacing w:line="240" w:lineRule="exact"/>
              <w:jc w:val="center"/>
              <w:rPr>
                <w:color w:val="auto"/>
                <w:sz w:val="15"/>
                <w:szCs w:val="15"/>
              </w:rPr>
            </w:pPr>
          </w:p>
        </w:tc>
        <w:tc>
          <w:tcPr>
            <w:tcW w:w="910" w:type="dxa"/>
            <w:noWrap w:val="0"/>
            <w:vAlign w:val="center"/>
          </w:tcPr>
          <w:p>
            <w:pPr>
              <w:spacing w:line="240" w:lineRule="exact"/>
              <w:jc w:val="center"/>
              <w:rPr>
                <w:color w:val="auto"/>
                <w:sz w:val="15"/>
                <w:szCs w:val="15"/>
              </w:rPr>
            </w:pPr>
          </w:p>
        </w:tc>
      </w:tr>
    </w:tbl>
    <w:p>
      <w:pPr>
        <w:rPr>
          <w:color w:val="auto"/>
          <w:sz w:val="18"/>
          <w:szCs w:val="18"/>
        </w:rPr>
        <w:sectPr>
          <w:headerReference r:id="rId9" w:type="default"/>
          <w:footerReference r:id="rId10" w:type="default"/>
          <w:pgSz w:w="16838" w:h="11906" w:orient="landscape"/>
          <w:pgMar w:top="720" w:right="720" w:bottom="720" w:left="720" w:header="851" w:footer="992" w:gutter="0"/>
          <w:pgNumType w:fmt="decimal"/>
          <w:cols w:space="720" w:num="1"/>
          <w:docGrid w:type="lines" w:linePitch="381" w:charSpace="0"/>
        </w:sectPr>
      </w:pPr>
      <w:r>
        <w:rPr>
          <w:b/>
          <w:color w:val="auto"/>
          <w:sz w:val="18"/>
          <w:szCs w:val="18"/>
        </w:rPr>
        <w:t>注</w:t>
      </w:r>
      <w:r>
        <w:rPr>
          <w:color w:val="auto"/>
          <w:sz w:val="18"/>
          <w:szCs w:val="18"/>
        </w:rPr>
        <w:t>：1、排放增减量：</w:t>
      </w:r>
      <w:r>
        <w:rPr>
          <w:rFonts w:hint="eastAsia"/>
          <w:color w:val="auto"/>
          <w:sz w:val="18"/>
          <w:szCs w:val="18"/>
          <w:lang w:eastAsia="zh-CN"/>
        </w:rPr>
        <w:t>(</w:t>
      </w:r>
      <w:r>
        <w:rPr>
          <w:color w:val="auto"/>
          <w:sz w:val="18"/>
          <w:szCs w:val="18"/>
        </w:rPr>
        <w:t>+</w:t>
      </w:r>
      <w:r>
        <w:rPr>
          <w:rFonts w:hint="eastAsia"/>
          <w:color w:val="auto"/>
          <w:sz w:val="18"/>
          <w:szCs w:val="18"/>
          <w:lang w:eastAsia="zh-CN"/>
        </w:rPr>
        <w:t>)</w:t>
      </w:r>
      <w:r>
        <w:rPr>
          <w:color w:val="auto"/>
          <w:sz w:val="18"/>
          <w:szCs w:val="18"/>
        </w:rPr>
        <w:t>表示增加，</w:t>
      </w:r>
      <w:r>
        <w:rPr>
          <w:rFonts w:hint="eastAsia"/>
          <w:color w:val="auto"/>
          <w:sz w:val="18"/>
          <w:szCs w:val="18"/>
          <w:lang w:eastAsia="zh-CN"/>
        </w:rPr>
        <w:t>(</w:t>
      </w:r>
      <w:r>
        <w:rPr>
          <w:color w:val="auto"/>
          <w:sz w:val="18"/>
          <w:szCs w:val="18"/>
        </w:rPr>
        <w:t>-</w:t>
      </w:r>
      <w:r>
        <w:rPr>
          <w:rFonts w:hint="eastAsia"/>
          <w:color w:val="auto"/>
          <w:sz w:val="18"/>
          <w:szCs w:val="18"/>
          <w:lang w:eastAsia="zh-CN"/>
        </w:rPr>
        <w:t>)</w:t>
      </w:r>
      <w:r>
        <w:rPr>
          <w:color w:val="auto"/>
          <w:sz w:val="18"/>
          <w:szCs w:val="18"/>
        </w:rPr>
        <w:t>表示减少。2、(12)=(6)-(8)-(11)，</w:t>
      </w:r>
      <w:r>
        <w:rPr>
          <w:rFonts w:hint="eastAsia"/>
          <w:color w:val="auto"/>
          <w:sz w:val="18"/>
          <w:szCs w:val="18"/>
          <w:lang w:eastAsia="zh-CN"/>
        </w:rPr>
        <w:t>(</w:t>
      </w:r>
      <w:r>
        <w:rPr>
          <w:color w:val="auto"/>
          <w:sz w:val="18"/>
          <w:szCs w:val="18"/>
        </w:rPr>
        <w:t>9</w:t>
      </w:r>
      <w:r>
        <w:rPr>
          <w:rFonts w:hint="eastAsia"/>
          <w:color w:val="auto"/>
          <w:sz w:val="18"/>
          <w:szCs w:val="18"/>
          <w:lang w:eastAsia="zh-CN"/>
        </w:rPr>
        <w:t>)</w:t>
      </w:r>
      <w:r>
        <w:rPr>
          <w:color w:val="auto"/>
          <w:sz w:val="18"/>
          <w:szCs w:val="18"/>
        </w:rPr>
        <w:t>= (4)-(5)-(8)- (11) +</w:t>
      </w:r>
      <w:r>
        <w:rPr>
          <w:rFonts w:hint="eastAsia"/>
          <w:color w:val="auto"/>
          <w:sz w:val="18"/>
          <w:szCs w:val="18"/>
          <w:lang w:eastAsia="zh-CN"/>
        </w:rPr>
        <w:t>(</w:t>
      </w:r>
      <w:r>
        <w:rPr>
          <w:color w:val="auto"/>
          <w:sz w:val="18"/>
          <w:szCs w:val="18"/>
        </w:rPr>
        <w:t>1</w:t>
      </w:r>
      <w:r>
        <w:rPr>
          <w:rFonts w:hint="eastAsia"/>
          <w:color w:val="auto"/>
          <w:sz w:val="18"/>
          <w:szCs w:val="18"/>
          <w:lang w:eastAsia="zh-CN"/>
        </w:rPr>
        <w:t>)</w:t>
      </w:r>
      <w:r>
        <w:rPr>
          <w:color w:val="auto"/>
          <w:sz w:val="18"/>
          <w:szCs w:val="18"/>
        </w:rPr>
        <w:t>。3、计量单位：废水排放量——万吨/年；废气排放量——万标立方米/年；工业固体废物排放量——万吨/年；水污染物排放浓度——毫克/升。</w:t>
      </w:r>
    </w:p>
    <w:p>
      <w:pPr>
        <w:pStyle w:val="2"/>
        <w:rPr>
          <w:rFonts w:hint="eastAsia"/>
          <w:lang w:val="en-US" w:eastAsia="zh-CN"/>
        </w:rPr>
        <w:sectPr>
          <w:pgSz w:w="11906" w:h="16838"/>
          <w:pgMar w:top="720" w:right="720" w:bottom="720" w:left="720" w:header="851" w:footer="992" w:gutter="0"/>
          <w:pgNumType w:fmt="decimal"/>
          <w:cols w:space="720" w:num="1"/>
          <w:docGrid w:type="lines" w:linePitch="381" w:charSpace="0"/>
        </w:sectPr>
      </w:pPr>
      <w:r>
        <w:rPr>
          <w:rFonts w:hint="eastAsia"/>
          <w:lang w:val="en-US" w:eastAsia="zh-CN"/>
        </w:rPr>
        <w:pict>
          <v:shape id="_x0000_i1028" o:spt="75" alt="SKM_C454e21031908220_0002" type="#_x0000_t75" style="height:739.85pt;width:523.1pt;" filled="f" o:preferrelative="t" stroked="f" coordsize="21600,21600">
            <v:path/>
            <v:fill on="f" focussize="0,0"/>
            <v:stroke on="f"/>
            <v:imagedata r:id="rId15" o:title="SKM_C454e21031908220_0002"/>
            <o:lock v:ext="edit" aspectratio="t"/>
            <w10:wrap type="none"/>
            <w10:anchorlock/>
          </v:shape>
        </w:pict>
      </w:r>
      <w:r>
        <w:rPr>
          <w:rFonts w:hint="eastAsia"/>
          <w:lang w:val="en-US" w:eastAsia="zh-CN"/>
        </w:rPr>
        <w:pict>
          <v:shape id="_x0000_i1029" o:spt="75" alt="SKM_C454e21031908220_0003" type="#_x0000_t75" style="height:739.85pt;width:523.1pt;" filled="f" o:preferrelative="t" stroked="f" coordsize="21600,21600">
            <v:path/>
            <v:fill on="f" focussize="0,0"/>
            <v:stroke on="f"/>
            <v:imagedata r:id="rId16" o:title="SKM_C454e21031908220_0003"/>
            <o:lock v:ext="edit" aspectratio="t"/>
            <w10:wrap type="none"/>
            <w10:anchorlock/>
          </v:shape>
        </w:pict>
      </w:r>
      <w:r>
        <w:rPr>
          <w:rFonts w:hint="eastAsia"/>
          <w:lang w:val="en-US" w:eastAsia="zh-CN"/>
        </w:rPr>
        <w:pict>
          <v:shape id="_x0000_i1030" o:spt="75" alt="SKM_C454e21031908220_0004" type="#_x0000_t75" style="height:739.85pt;width:523.1pt;" filled="f" o:preferrelative="t" stroked="f" coordsize="21600,21600">
            <v:path/>
            <v:fill on="f" focussize="0,0"/>
            <v:stroke on="f"/>
            <v:imagedata r:id="rId17" o:title="SKM_C454e21031908220_0004"/>
            <o:lock v:ext="edit" aspectratio="t"/>
            <w10:wrap type="none"/>
            <w10:anchorlock/>
          </v:shape>
        </w:pict>
      </w:r>
      <w:r>
        <w:rPr>
          <w:rFonts w:hint="eastAsia"/>
          <w:lang w:val="en-US" w:eastAsia="zh-CN"/>
        </w:rPr>
        <w:pict>
          <v:shape id="_x0000_i1031" o:spt="75" alt="SKM_C454e21031908220_0005" type="#_x0000_t75" style="height:739.85pt;width:523.1pt;" filled="f" o:preferrelative="t" stroked="f" coordsize="21600,21600">
            <v:path/>
            <v:fill on="f" focussize="0,0"/>
            <v:stroke on="f"/>
            <v:imagedata r:id="rId18" o:title="SKM_C454e21031908220_0005"/>
            <o:lock v:ext="edit" aspectratio="t"/>
            <w10:wrap type="none"/>
            <w10:anchorlock/>
          </v:shape>
        </w:pict>
      </w:r>
      <w:r>
        <w:rPr>
          <w:rFonts w:hint="eastAsia"/>
          <w:lang w:val="en-US" w:eastAsia="zh-CN"/>
        </w:rPr>
        <w:pict>
          <v:shape id="_x0000_i1032" o:spt="75" alt="SKM_C454e21031908220_0006" type="#_x0000_t75" style="height:739.85pt;width:523.1pt;" filled="f" o:preferrelative="t" stroked="f" coordsize="21600,21600">
            <v:path/>
            <v:fill on="f" focussize="0,0"/>
            <v:stroke on="f"/>
            <v:imagedata r:id="rId19" o:title="SKM_C454e21031908220_0006"/>
            <o:lock v:ext="edit" aspectratio="t"/>
            <w10:wrap type="none"/>
            <w10:anchorlock/>
          </v:shape>
        </w:pict>
      </w:r>
      <w:r>
        <w:rPr>
          <w:rFonts w:hint="eastAsia"/>
          <w:lang w:val="en-US" w:eastAsia="zh-CN"/>
        </w:rPr>
        <w:pict>
          <v:shape id="_x0000_i1033" o:spt="75" alt="SKM_C454e21031908220_0007" type="#_x0000_t75" style="height:739.85pt;width:523.1pt;" filled="f" o:preferrelative="t" stroked="f" coordsize="21600,21600">
            <v:path/>
            <v:fill on="f" focussize="0,0"/>
            <v:stroke on="f"/>
            <v:imagedata r:id="rId20" o:title="SKM_C454e21031908220_0007"/>
            <o:lock v:ext="edit" aspectratio="t"/>
            <w10:wrap type="none"/>
            <w10:anchorlock/>
          </v:shape>
        </w:pict>
      </w:r>
      <w:r>
        <w:rPr>
          <w:rFonts w:hint="eastAsia"/>
          <w:lang w:val="en-US" w:eastAsia="zh-CN"/>
        </w:rPr>
        <w:pict>
          <v:shape id="_x0000_i1034" o:spt="75" alt="SKM_C454e21031908220_0008" type="#_x0000_t75" style="height:739.85pt;width:523.1pt;" filled="f" o:preferrelative="t" stroked="f" coordsize="21600,21600">
            <v:path/>
            <v:fill on="f" focussize="0,0"/>
            <v:stroke on="f"/>
            <v:imagedata r:id="rId21" o:title="SKM_C454e21031908220_0008"/>
            <o:lock v:ext="edit" aspectratio="t"/>
            <w10:wrap type="none"/>
            <w10:anchorlock/>
          </v:shape>
        </w:pict>
      </w:r>
      <w:r>
        <w:rPr>
          <w:rFonts w:hint="eastAsia"/>
          <w:lang w:val="en-US" w:eastAsia="zh-CN"/>
        </w:rPr>
        <w:pict>
          <v:shape id="_x0000_i1035" o:spt="75" alt="SKM_C454e21031908220_0009" type="#_x0000_t75" style="height:739.85pt;width:523.1pt;" filled="f" o:preferrelative="t" stroked="f" coordsize="21600,21600">
            <v:path/>
            <v:fill on="f" focussize="0,0"/>
            <v:stroke on="f"/>
            <v:imagedata r:id="rId22" o:title="SKM_C454e21031908220_0009"/>
            <o:lock v:ext="edit" aspectratio="t"/>
            <w10:wrap type="none"/>
            <w10:anchorlock/>
          </v:shape>
        </w:pict>
      </w:r>
      <w:r>
        <w:rPr>
          <w:rFonts w:hint="eastAsia"/>
          <w:lang w:val="en-US" w:eastAsia="zh-CN"/>
        </w:rPr>
        <w:pict>
          <v:shape id="_x0000_i1036" o:spt="75" alt="SKM_C454e21031908220_0010" type="#_x0000_t75" style="height:739.85pt;width:523.1pt;" filled="f" o:preferrelative="t" stroked="f" coordsize="21600,21600">
            <v:path/>
            <v:fill on="f" focussize="0,0"/>
            <v:stroke on="f"/>
            <v:imagedata r:id="rId23" o:title="SKM_C454e21031908220_0010"/>
            <o:lock v:ext="edit" aspectratio="t"/>
            <w10:wrap type="none"/>
            <w10:anchorlock/>
          </v:shape>
        </w:pict>
      </w:r>
      <w:r>
        <w:rPr>
          <w:rFonts w:hint="eastAsia"/>
          <w:lang w:val="en-US" w:eastAsia="zh-CN"/>
        </w:rPr>
        <w:pict>
          <v:shape id="_x0000_i1037" o:spt="75" alt="SKM_C454e21031908220_0011" type="#_x0000_t75" style="height:739.85pt;width:523.1pt;" filled="f" o:preferrelative="t" stroked="f" coordsize="21600,21600">
            <v:path/>
            <v:fill on="f" focussize="0,0"/>
            <v:stroke on="f"/>
            <v:imagedata r:id="rId24" o:title="SKM_C454e21031908220_0011"/>
            <o:lock v:ext="edit" aspectratio="t"/>
            <w10:wrap type="none"/>
            <w10:anchorlock/>
          </v:shape>
        </w:pict>
      </w:r>
      <w:r>
        <w:rPr>
          <w:rFonts w:hint="eastAsia"/>
          <w:lang w:val="en-US" w:eastAsia="zh-CN"/>
        </w:rPr>
        <w:pict>
          <v:shape id="_x0000_i1038" o:spt="75" alt="SKM_C454e21031908220_0012" type="#_x0000_t75" style="height:739.85pt;width:523.1pt;" filled="f" o:preferrelative="t" stroked="f" coordsize="21600,21600">
            <v:path/>
            <v:fill on="f" focussize="0,0"/>
            <v:stroke on="f"/>
            <v:imagedata r:id="rId25" o:title="SKM_C454e21031908220_0012"/>
            <o:lock v:ext="edit" aspectratio="t"/>
            <w10:wrap type="none"/>
            <w10:anchorlock/>
          </v:shape>
        </w:pict>
      </w:r>
      <w:r>
        <w:rPr>
          <w:rFonts w:hint="eastAsia"/>
          <w:lang w:val="en-US" w:eastAsia="zh-CN"/>
        </w:rPr>
        <w:pict>
          <v:shape id="_x0000_i1039" o:spt="75" alt="SKM_C454e21031908220_0013" type="#_x0000_t75" style="height:739.85pt;width:523.1pt;" filled="f" o:preferrelative="t" stroked="f" coordsize="21600,21600">
            <v:path/>
            <v:fill on="f" focussize="0,0"/>
            <v:stroke on="f"/>
            <v:imagedata r:id="rId26" o:title="SKM_C454e21031908220_0013"/>
            <o:lock v:ext="edit" aspectratio="t"/>
            <w10:wrap type="none"/>
            <w10:anchorlock/>
          </v:shape>
        </w:pict>
      </w:r>
      <w:r>
        <w:rPr>
          <w:rFonts w:hint="eastAsia"/>
          <w:lang w:val="en-US" w:eastAsia="zh-CN"/>
        </w:rPr>
        <w:pict>
          <v:shape id="_x0000_i1040" o:spt="75" alt="SKM_C454e21031908220_0014" type="#_x0000_t75" style="height:739.85pt;width:523.1pt;" filled="f" o:preferrelative="t" stroked="f" coordsize="21600,21600">
            <v:path/>
            <v:fill on="f" focussize="0,0"/>
            <v:stroke on="f"/>
            <v:imagedata r:id="rId27" o:title="SKM_C454e21031908220_0014"/>
            <o:lock v:ext="edit" aspectratio="t"/>
            <w10:wrap type="none"/>
            <w10:anchorlock/>
          </v:shape>
        </w:pict>
      </w:r>
      <w:r>
        <w:rPr>
          <w:rFonts w:hint="eastAsia"/>
          <w:lang w:val="en-US" w:eastAsia="zh-CN"/>
        </w:rPr>
        <w:pict>
          <v:shape id="_x0000_i1041" o:spt="75" alt="SKM_C454e21031908220_0015" type="#_x0000_t75" style="height:739.85pt;width:523.1pt;" filled="f" o:preferrelative="t" stroked="f" coordsize="21600,21600">
            <v:path/>
            <v:fill on="f" focussize="0,0"/>
            <v:stroke on="f"/>
            <v:imagedata r:id="rId28" o:title="SKM_C454e21031908220_0015"/>
            <o:lock v:ext="edit" aspectratio="t"/>
            <w10:wrap type="none"/>
            <w10:anchorlock/>
          </v:shape>
        </w:pict>
      </w:r>
      <w:r>
        <w:rPr>
          <w:rFonts w:hint="eastAsia"/>
          <w:lang w:val="en-US" w:eastAsia="zh-CN"/>
        </w:rPr>
        <w:pict>
          <v:shape id="_x0000_i1042" o:spt="75" alt="SKM_C454e21031908220_0016" type="#_x0000_t75" style="height:739.85pt;width:523.1pt;" filled="f" o:preferrelative="t" stroked="f" coordsize="21600,21600">
            <v:path/>
            <v:fill on="f" focussize="0,0"/>
            <v:stroke on="f"/>
            <v:imagedata r:id="rId29" o:title="SKM_C454e21031908220_0016"/>
            <o:lock v:ext="edit" aspectratio="t"/>
            <w10:wrap type="none"/>
            <w10:anchorlock/>
          </v:shape>
        </w:pict>
      </w:r>
      <w:r>
        <w:rPr>
          <w:rFonts w:hint="eastAsia"/>
          <w:lang w:val="en-US" w:eastAsia="zh-CN"/>
        </w:rPr>
        <w:pict>
          <v:shape id="_x0000_i1043" o:spt="75" alt="SKM_C454e21031908220_0017" type="#_x0000_t75" style="height:739.85pt;width:523.1pt;" filled="f" o:preferrelative="t" stroked="f" coordsize="21600,21600">
            <v:path/>
            <v:fill on="f" focussize="0,0"/>
            <v:stroke on="f"/>
            <v:imagedata r:id="rId30" o:title="SKM_C454e21031908220_0017"/>
            <o:lock v:ext="edit" aspectratio="t"/>
            <w10:wrap type="none"/>
            <w10:anchorlock/>
          </v:shape>
        </w:pict>
      </w:r>
    </w:p>
    <w:p>
      <w:pPr>
        <w:snapToGrid w:val="0"/>
        <w:spacing w:line="440" w:lineRule="exact"/>
        <w:jc w:val="center"/>
        <w:rPr>
          <w:rFonts w:ascii="Times New Roman" w:hAnsi="Times New Roman"/>
          <w:b/>
          <w:bCs/>
          <w:sz w:val="28"/>
          <w:szCs w:val="28"/>
        </w:rPr>
      </w:pPr>
      <w:r>
        <w:rPr>
          <w:rFonts w:ascii="Times New Roman" w:hAnsi="Times New Roman"/>
          <w:b/>
          <w:bCs/>
          <w:sz w:val="28"/>
          <w:szCs w:val="28"/>
        </w:rPr>
        <w:t>杭州逢泉防护用品有限公司年产防噪音耳塞3000万副新建项目</w:t>
      </w:r>
    </w:p>
    <w:p>
      <w:pPr>
        <w:snapToGrid w:val="0"/>
        <w:spacing w:line="440" w:lineRule="exact"/>
        <w:jc w:val="center"/>
        <w:rPr>
          <w:rFonts w:ascii="Times New Roman" w:hAnsi="Times New Roman"/>
          <w:b/>
          <w:bCs/>
          <w:sz w:val="28"/>
          <w:szCs w:val="28"/>
        </w:rPr>
      </w:pPr>
      <w:r>
        <w:rPr>
          <w:rFonts w:ascii="Times New Roman" w:hAnsi="Times New Roman"/>
          <w:b/>
          <w:bCs/>
          <w:sz w:val="28"/>
          <w:szCs w:val="28"/>
        </w:rPr>
        <w:t>竣工环境保护验收意见</w:t>
      </w:r>
    </w:p>
    <w:p>
      <w:pPr>
        <w:spacing w:before="156" w:beforeLines="50" w:line="440" w:lineRule="exact"/>
        <w:ind w:firstLine="480" w:firstLineChars="200"/>
        <w:rPr>
          <w:rFonts w:ascii="Times New Roman" w:hAnsi="Times New Roman"/>
          <w:bCs/>
          <w:sz w:val="24"/>
        </w:rPr>
      </w:pPr>
      <w:r>
        <w:rPr>
          <w:rFonts w:ascii="Times New Roman" w:hAnsi="Times New Roman"/>
          <w:bCs/>
          <w:sz w:val="24"/>
        </w:rPr>
        <w:t>2021年3月12日，建设单位杭州逢泉防护用品有限公司根据《杭州逢泉防护用品有限公司年产防噪音耳塞3000万副新建项目竣工环境保护验收监测报告表》，并对照《建设项目竣工环境保护验收暂行办法》（国环规环评[2017]4号），严格依照国家有关法律法规、建设项目竣工环境保护验收技术规范/指南、项目环境影响报告表和审批部门审批决定等要求对本项目进行验收，验收小组结合《验收监测报告表》等资料及环境保护设施现场检查情况，经认真讨论形成验收意见如下：</w:t>
      </w:r>
    </w:p>
    <w:p>
      <w:pPr>
        <w:spacing w:line="440" w:lineRule="exact"/>
        <w:ind w:firstLine="482" w:firstLineChars="200"/>
        <w:outlineLvl w:val="0"/>
        <w:rPr>
          <w:rFonts w:ascii="Times New Roman" w:hAnsi="Times New Roman"/>
          <w:b/>
          <w:bCs/>
          <w:sz w:val="24"/>
        </w:rPr>
      </w:pPr>
      <w:r>
        <w:rPr>
          <w:rFonts w:ascii="Times New Roman" w:hAnsi="Times New Roman"/>
          <w:b/>
          <w:bCs/>
          <w:sz w:val="24"/>
        </w:rPr>
        <w:t>一、工程建设基本情况</w:t>
      </w:r>
    </w:p>
    <w:p>
      <w:pPr>
        <w:spacing w:line="440" w:lineRule="exact"/>
        <w:ind w:firstLine="480" w:firstLineChars="200"/>
        <w:outlineLvl w:val="0"/>
        <w:rPr>
          <w:rFonts w:ascii="Times New Roman" w:hAnsi="Times New Roman"/>
          <w:bCs/>
          <w:sz w:val="24"/>
        </w:rPr>
      </w:pPr>
      <w:r>
        <w:rPr>
          <w:rFonts w:ascii="Times New Roman" w:hAnsi="Times New Roman"/>
          <w:bCs/>
          <w:sz w:val="24"/>
        </w:rPr>
        <w:t>（一）建设地点、规模、主要建设内容</w:t>
      </w:r>
    </w:p>
    <w:p>
      <w:pPr>
        <w:spacing w:line="440" w:lineRule="exact"/>
        <w:ind w:firstLine="480" w:firstLineChars="200"/>
        <w:rPr>
          <w:rFonts w:ascii="Times New Roman" w:hAnsi="Times New Roman"/>
          <w:bCs/>
          <w:sz w:val="24"/>
        </w:rPr>
      </w:pPr>
      <w:r>
        <w:rPr>
          <w:rFonts w:ascii="Times New Roman" w:hAnsi="Times New Roman"/>
          <w:bCs/>
          <w:sz w:val="24"/>
        </w:rPr>
        <w:t>建设地点：</w:t>
      </w:r>
      <w:r>
        <w:rPr>
          <w:rFonts w:ascii="Times New Roman" w:hAnsi="Times New Roman"/>
          <w:sz w:val="24"/>
        </w:rPr>
        <w:t>建德市经济开发区</w:t>
      </w:r>
    </w:p>
    <w:p>
      <w:pPr>
        <w:spacing w:line="440" w:lineRule="exact"/>
        <w:ind w:firstLine="480" w:firstLineChars="200"/>
        <w:rPr>
          <w:rFonts w:ascii="Times New Roman" w:hAnsi="Times New Roman"/>
          <w:bCs/>
          <w:sz w:val="24"/>
        </w:rPr>
      </w:pPr>
      <w:r>
        <w:rPr>
          <w:rFonts w:ascii="Times New Roman" w:hAnsi="Times New Roman"/>
          <w:bCs/>
          <w:sz w:val="24"/>
        </w:rPr>
        <w:t>建设内容及建设规模：</w:t>
      </w:r>
      <w:r>
        <w:rPr>
          <w:rFonts w:hint="eastAsia" w:ascii="Times New Roman" w:hAnsi="Times New Roman"/>
          <w:bCs/>
          <w:sz w:val="24"/>
        </w:rPr>
        <w:t>投资</w:t>
      </w:r>
      <w:r>
        <w:rPr>
          <w:rFonts w:hint="eastAsia" w:ascii="Times New Roman" w:hAnsi="Times New Roman"/>
          <w:bCs/>
          <w:sz w:val="24"/>
          <w:lang w:val="en-US" w:eastAsia="zh-CN"/>
        </w:rPr>
        <w:t>45</w:t>
      </w:r>
      <w:r>
        <w:rPr>
          <w:rFonts w:hint="eastAsia" w:ascii="Times New Roman" w:hAnsi="Times New Roman"/>
          <w:bCs/>
          <w:sz w:val="24"/>
        </w:rPr>
        <w:t>0万元，购置注塑机、空压机、包装机、全自动耳塞生产线，项目建成后形成</w:t>
      </w:r>
      <w:r>
        <w:rPr>
          <w:rFonts w:ascii="Times New Roman" w:hAnsi="Times New Roman"/>
          <w:bCs/>
          <w:sz w:val="24"/>
        </w:rPr>
        <w:t>年产防噪音耳塞3000万副</w:t>
      </w:r>
      <w:r>
        <w:rPr>
          <w:rFonts w:hint="eastAsia" w:ascii="Times New Roman" w:hAnsi="Times New Roman"/>
          <w:bCs/>
          <w:sz w:val="24"/>
        </w:rPr>
        <w:t>的产能规模。</w:t>
      </w:r>
    </w:p>
    <w:p>
      <w:pPr>
        <w:spacing w:line="440" w:lineRule="exact"/>
        <w:ind w:firstLine="480" w:firstLineChars="200"/>
        <w:outlineLvl w:val="0"/>
        <w:rPr>
          <w:rFonts w:ascii="Times New Roman" w:hAnsi="Times New Roman"/>
          <w:bCs/>
          <w:sz w:val="24"/>
        </w:rPr>
      </w:pPr>
      <w:r>
        <w:rPr>
          <w:rFonts w:ascii="Times New Roman" w:hAnsi="Times New Roman"/>
          <w:bCs/>
          <w:sz w:val="24"/>
        </w:rPr>
        <w:t>（二）建设过程及环保审批情况</w:t>
      </w:r>
    </w:p>
    <w:p>
      <w:pPr>
        <w:spacing w:line="440" w:lineRule="exact"/>
        <w:ind w:firstLine="480" w:firstLineChars="200"/>
        <w:rPr>
          <w:rFonts w:ascii="Times New Roman" w:hAnsi="Times New Roman"/>
          <w:bCs/>
          <w:sz w:val="24"/>
        </w:rPr>
      </w:pPr>
      <w:r>
        <w:rPr>
          <w:rFonts w:ascii="Times New Roman" w:hAnsi="Times New Roman"/>
          <w:bCs/>
          <w:sz w:val="24"/>
        </w:rPr>
        <w:t>2020年09月由浙江天川环保科技有限公司编制《杭州逢泉防护用品有限公司年产防噪音耳塞3000万副新建项目环境影响登记表》，</w:t>
      </w:r>
      <w:r>
        <w:rPr>
          <w:rFonts w:hint="eastAsia" w:ascii="Times New Roman" w:hAnsi="Times New Roman"/>
          <w:bCs/>
          <w:sz w:val="24"/>
        </w:rPr>
        <w:t>2020年10月16日</w:t>
      </w:r>
      <w:r>
        <w:rPr>
          <w:rFonts w:ascii="Times New Roman" w:hAnsi="Times New Roman"/>
          <w:bCs/>
          <w:sz w:val="24"/>
        </w:rPr>
        <w:t>通过了杭州市生态环境局建德分局 杭环建备[2020]014号。</w:t>
      </w:r>
    </w:p>
    <w:p>
      <w:pPr>
        <w:spacing w:line="440" w:lineRule="exact"/>
        <w:ind w:firstLine="480" w:firstLineChars="200"/>
        <w:outlineLvl w:val="0"/>
        <w:rPr>
          <w:rFonts w:ascii="Times New Roman" w:hAnsi="Times New Roman"/>
          <w:bCs/>
          <w:sz w:val="24"/>
        </w:rPr>
      </w:pPr>
      <w:r>
        <w:rPr>
          <w:rFonts w:ascii="Times New Roman" w:hAnsi="Times New Roman"/>
          <w:bCs/>
          <w:sz w:val="24"/>
        </w:rPr>
        <w:t>本项目2020年10月开始建设，2020年12月项目建设完成，并投入生产。</w:t>
      </w:r>
    </w:p>
    <w:p>
      <w:pPr>
        <w:spacing w:line="440" w:lineRule="exact"/>
        <w:ind w:firstLine="480" w:firstLineChars="200"/>
        <w:outlineLvl w:val="0"/>
        <w:rPr>
          <w:rFonts w:ascii="Times New Roman" w:hAnsi="Times New Roman"/>
          <w:bCs/>
          <w:sz w:val="24"/>
        </w:rPr>
      </w:pPr>
      <w:r>
        <w:rPr>
          <w:rFonts w:ascii="Times New Roman" w:hAnsi="Times New Roman"/>
          <w:bCs/>
          <w:sz w:val="24"/>
        </w:rPr>
        <w:t>（三）投资情况</w:t>
      </w:r>
    </w:p>
    <w:p>
      <w:pPr>
        <w:spacing w:line="440" w:lineRule="exact"/>
        <w:ind w:firstLine="480" w:firstLineChars="200"/>
        <w:rPr>
          <w:rFonts w:ascii="Times New Roman" w:hAnsi="Times New Roman"/>
          <w:bCs/>
          <w:sz w:val="24"/>
        </w:rPr>
      </w:pPr>
      <w:r>
        <w:rPr>
          <w:rFonts w:ascii="Times New Roman" w:hAnsi="Times New Roman"/>
          <w:bCs/>
          <w:sz w:val="24"/>
        </w:rPr>
        <w:t>建设项目实际总投资</w:t>
      </w:r>
      <w:r>
        <w:rPr>
          <w:rFonts w:hint="eastAsia" w:ascii="Times New Roman" w:hAnsi="Times New Roman"/>
          <w:bCs/>
          <w:sz w:val="24"/>
          <w:lang w:val="en-US" w:eastAsia="zh-CN"/>
        </w:rPr>
        <w:t>45</w:t>
      </w:r>
      <w:r>
        <w:rPr>
          <w:rFonts w:ascii="Times New Roman" w:hAnsi="Times New Roman"/>
          <w:bCs/>
          <w:sz w:val="24"/>
        </w:rPr>
        <w:t>0万元，其中环保投资</w:t>
      </w:r>
      <w:r>
        <w:rPr>
          <w:rFonts w:hint="eastAsia" w:ascii="Times New Roman" w:hAnsi="Times New Roman"/>
          <w:bCs/>
          <w:sz w:val="24"/>
          <w:lang w:val="en-US" w:eastAsia="zh-CN"/>
        </w:rPr>
        <w:t>42</w:t>
      </w:r>
      <w:r>
        <w:rPr>
          <w:rFonts w:ascii="Times New Roman" w:hAnsi="Times New Roman"/>
          <w:bCs/>
          <w:sz w:val="24"/>
        </w:rPr>
        <w:t>万元，占实际总投资的</w:t>
      </w:r>
      <w:r>
        <w:rPr>
          <w:rFonts w:hint="eastAsia" w:ascii="Times New Roman" w:hAnsi="Times New Roman"/>
          <w:bCs/>
          <w:sz w:val="24"/>
          <w:lang w:val="en-US" w:eastAsia="zh-CN"/>
        </w:rPr>
        <w:t>9.3</w:t>
      </w:r>
      <w:r>
        <w:rPr>
          <w:rFonts w:ascii="Times New Roman" w:hAnsi="Times New Roman"/>
          <w:bCs/>
          <w:sz w:val="24"/>
        </w:rPr>
        <w:t>%。</w:t>
      </w:r>
    </w:p>
    <w:p>
      <w:pPr>
        <w:spacing w:line="440" w:lineRule="exact"/>
        <w:ind w:firstLine="480" w:firstLineChars="200"/>
        <w:outlineLvl w:val="0"/>
        <w:rPr>
          <w:rFonts w:ascii="Times New Roman" w:hAnsi="Times New Roman"/>
          <w:bCs/>
          <w:sz w:val="24"/>
        </w:rPr>
      </w:pPr>
      <w:r>
        <w:rPr>
          <w:rFonts w:ascii="Times New Roman" w:hAnsi="Times New Roman"/>
          <w:bCs/>
          <w:sz w:val="24"/>
        </w:rPr>
        <w:t>（四）验收范围</w:t>
      </w:r>
    </w:p>
    <w:p>
      <w:pPr>
        <w:spacing w:line="440" w:lineRule="exact"/>
        <w:ind w:firstLine="480" w:firstLineChars="200"/>
        <w:rPr>
          <w:rFonts w:ascii="Times New Roman" w:hAnsi="Times New Roman"/>
        </w:rPr>
      </w:pPr>
      <w:r>
        <w:rPr>
          <w:rFonts w:ascii="Times New Roman" w:hAnsi="Times New Roman"/>
          <w:bCs/>
          <w:sz w:val="24"/>
        </w:rPr>
        <w:t>杭州市生态环境局建德分局 杭环建备[2020]014号，</w:t>
      </w:r>
      <w:r>
        <w:rPr>
          <w:rFonts w:hint="eastAsia" w:ascii="Times New Roman" w:hAnsi="Times New Roman"/>
          <w:bCs/>
          <w:sz w:val="24"/>
        </w:rPr>
        <w:t>即</w:t>
      </w:r>
      <w:r>
        <w:rPr>
          <w:rFonts w:ascii="Times New Roman" w:hAnsi="Times New Roman"/>
          <w:bCs/>
          <w:sz w:val="24"/>
        </w:rPr>
        <w:t>年产防噪音耳塞3000万副</w:t>
      </w:r>
      <w:r>
        <w:rPr>
          <w:rFonts w:hint="eastAsia" w:ascii="Times New Roman" w:hAnsi="Times New Roman"/>
          <w:bCs/>
          <w:sz w:val="24"/>
        </w:rPr>
        <w:t>建设内容及配套的环保设施</w:t>
      </w:r>
      <w:r>
        <w:rPr>
          <w:rFonts w:ascii="Times New Roman" w:hAnsi="Times New Roman"/>
          <w:bCs/>
          <w:sz w:val="24"/>
        </w:rPr>
        <w:t>。</w:t>
      </w:r>
    </w:p>
    <w:p>
      <w:pPr>
        <w:spacing w:line="440" w:lineRule="exact"/>
        <w:ind w:firstLine="482" w:firstLineChars="200"/>
        <w:outlineLvl w:val="0"/>
        <w:rPr>
          <w:rFonts w:ascii="Times New Roman" w:hAnsi="Times New Roman"/>
          <w:b/>
          <w:bCs/>
          <w:sz w:val="24"/>
        </w:rPr>
      </w:pPr>
      <w:r>
        <w:rPr>
          <w:rFonts w:ascii="Times New Roman" w:hAnsi="Times New Roman"/>
          <w:b/>
          <w:bCs/>
          <w:sz w:val="24"/>
        </w:rPr>
        <w:t>二、工程变动情况</w:t>
      </w:r>
    </w:p>
    <w:p>
      <w:pPr>
        <w:spacing w:line="440" w:lineRule="exact"/>
        <w:ind w:firstLine="480" w:firstLineChars="200"/>
        <w:outlineLvl w:val="0"/>
        <w:rPr>
          <w:rFonts w:hint="eastAsia"/>
          <w:bCs/>
          <w:sz w:val="24"/>
        </w:rPr>
      </w:pPr>
      <w:r>
        <w:rPr>
          <w:rFonts w:hint="eastAsia"/>
          <w:bCs/>
          <w:sz w:val="24"/>
        </w:rPr>
        <w:t>根据企业提供的资料与现场调查，除</w:t>
      </w:r>
      <w:r>
        <w:rPr>
          <w:rFonts w:hint="eastAsia" w:ascii="Times New Roman" w:hAnsi="Times New Roman"/>
          <w:bCs/>
          <w:sz w:val="24"/>
        </w:rPr>
        <w:t>废气处理工艺由等离子+活性炭变更为光氧+活性炭</w:t>
      </w:r>
      <w:r>
        <w:rPr>
          <w:rFonts w:hint="eastAsia"/>
          <w:bCs/>
          <w:sz w:val="24"/>
        </w:rPr>
        <w:t>，实际建设地点、生产规模、生产工艺、生产设备及原辅材料等与环评审批基本一致；对照《污染影响类建设项目重大变动清单（试行）》，项目未发生重大变更</w:t>
      </w:r>
      <w:r>
        <w:rPr>
          <w:bCs/>
          <w:sz w:val="24"/>
        </w:rPr>
        <w:t>。</w:t>
      </w:r>
    </w:p>
    <w:p>
      <w:pPr>
        <w:spacing w:line="440" w:lineRule="exact"/>
        <w:ind w:firstLine="482" w:firstLineChars="200"/>
        <w:outlineLvl w:val="0"/>
        <w:rPr>
          <w:rFonts w:ascii="Times New Roman" w:hAnsi="Times New Roman"/>
          <w:b/>
          <w:bCs/>
          <w:sz w:val="24"/>
        </w:rPr>
      </w:pPr>
      <w:r>
        <w:rPr>
          <w:rFonts w:ascii="Times New Roman" w:hAnsi="Times New Roman"/>
          <w:b/>
          <w:bCs/>
          <w:sz w:val="24"/>
        </w:rPr>
        <w:t>三、环境保护设施建设情况</w:t>
      </w:r>
    </w:p>
    <w:p>
      <w:pPr>
        <w:spacing w:line="440" w:lineRule="exact"/>
        <w:ind w:firstLine="480" w:firstLineChars="200"/>
        <w:outlineLvl w:val="0"/>
        <w:rPr>
          <w:rFonts w:ascii="Times New Roman" w:hAnsi="Times New Roman"/>
          <w:bCs/>
          <w:sz w:val="24"/>
        </w:rPr>
      </w:pPr>
      <w:r>
        <w:rPr>
          <w:rFonts w:ascii="Times New Roman" w:hAnsi="Times New Roman"/>
          <w:bCs/>
          <w:sz w:val="24"/>
        </w:rPr>
        <w:t>（一）废水</w:t>
      </w:r>
    </w:p>
    <w:p>
      <w:pPr>
        <w:widowControl/>
        <w:spacing w:line="440" w:lineRule="exact"/>
        <w:ind w:firstLine="480" w:firstLineChars="200"/>
        <w:jc w:val="left"/>
        <w:rPr>
          <w:rFonts w:ascii="Times New Roman" w:hAnsi="Times New Roman"/>
          <w:bCs/>
          <w:sz w:val="24"/>
        </w:rPr>
      </w:pPr>
      <w:r>
        <w:rPr>
          <w:rFonts w:ascii="Times New Roman" w:hAnsi="Times New Roman"/>
          <w:bCs/>
          <w:sz w:val="24"/>
        </w:rPr>
        <w:t>项目</w:t>
      </w:r>
      <w:r>
        <w:rPr>
          <w:rFonts w:hint="eastAsia" w:ascii="Times New Roman" w:hAnsi="Times New Roman"/>
          <w:bCs/>
          <w:sz w:val="24"/>
        </w:rPr>
        <w:t>涉及</w:t>
      </w:r>
      <w:r>
        <w:rPr>
          <w:rFonts w:ascii="Times New Roman" w:hAnsi="Times New Roman"/>
          <w:bCs/>
          <w:sz w:val="24"/>
        </w:rPr>
        <w:t>循环冷却水、生活废水。循环冷却水定时补充，不外排；生活污水经化粪池预处理达到《污水综合排放标准》(GB 8978-1996)中三级标准限值，氨氮、总磷达到《工业企业废水氮、磷污染物间接排放限值》(DB 33/ 887-2013)中间接排放限值后纳入市政污水管网，再由建德市寿昌镇污水处理厂进行处理达到《城镇污水处理厂污染物排放标准》(GB 18918-2002)一级A标准后排入寿昌江。</w:t>
      </w:r>
    </w:p>
    <w:p>
      <w:pPr>
        <w:spacing w:line="440" w:lineRule="exact"/>
        <w:ind w:firstLine="480" w:firstLineChars="200"/>
        <w:outlineLvl w:val="0"/>
        <w:rPr>
          <w:rFonts w:ascii="Times New Roman" w:hAnsi="Times New Roman"/>
          <w:bCs/>
          <w:sz w:val="24"/>
        </w:rPr>
      </w:pPr>
      <w:r>
        <w:rPr>
          <w:rFonts w:ascii="Times New Roman" w:hAnsi="Times New Roman"/>
          <w:bCs/>
          <w:sz w:val="24"/>
        </w:rPr>
        <w:t>（二）废气</w:t>
      </w:r>
    </w:p>
    <w:p>
      <w:pPr>
        <w:widowControl/>
        <w:spacing w:line="440" w:lineRule="exact"/>
        <w:ind w:firstLine="480" w:firstLineChars="200"/>
        <w:jc w:val="left"/>
        <w:rPr>
          <w:rFonts w:ascii="Times New Roman" w:hAnsi="Times New Roman"/>
          <w:bCs/>
          <w:sz w:val="24"/>
        </w:rPr>
      </w:pPr>
      <w:r>
        <w:rPr>
          <w:rFonts w:ascii="Times New Roman" w:hAnsi="Times New Roman"/>
          <w:bCs/>
          <w:sz w:val="24"/>
        </w:rPr>
        <w:t>项目产生的废气主要为为投料粉尘、注塑废气、发泡废气、熟化废气。塑料粒子注塑前需要投料，产生少量粉尘，粉尘在车间内无组织排放；熟化废气、发泡废气、注塑废气分别进行收集后一起经“光氧+活性炭”处理设施处理后，通过15米高排气筒高空排放。</w:t>
      </w:r>
    </w:p>
    <w:p>
      <w:pPr>
        <w:spacing w:line="440" w:lineRule="exact"/>
        <w:ind w:firstLine="480" w:firstLineChars="200"/>
        <w:outlineLvl w:val="0"/>
        <w:rPr>
          <w:rFonts w:ascii="Times New Roman" w:hAnsi="Times New Roman"/>
          <w:bCs/>
          <w:sz w:val="24"/>
        </w:rPr>
      </w:pPr>
      <w:r>
        <w:rPr>
          <w:rFonts w:ascii="Times New Roman" w:hAnsi="Times New Roman"/>
          <w:bCs/>
          <w:sz w:val="24"/>
        </w:rPr>
        <w:t>（三）噪声</w:t>
      </w:r>
    </w:p>
    <w:p>
      <w:pPr>
        <w:pStyle w:val="3"/>
        <w:spacing w:line="440" w:lineRule="exact"/>
        <w:ind w:firstLine="480" w:firstLineChars="200"/>
        <w:rPr>
          <w:rFonts w:ascii="Times New Roman" w:hAnsi="Times New Roman"/>
          <w:bCs/>
          <w:sz w:val="24"/>
        </w:rPr>
      </w:pPr>
      <w:r>
        <w:rPr>
          <w:rFonts w:ascii="Times New Roman" w:hAnsi="Times New Roman"/>
          <w:bCs/>
          <w:sz w:val="24"/>
        </w:rPr>
        <w:t>本项目噪声源主要为生产设备运行时产生的噪声，通过选用低噪声设备、车间合理布局、加装减振垫、设备定期维护、生产期间关闭门窗等方式来达到降噪效果。</w:t>
      </w:r>
    </w:p>
    <w:p>
      <w:pPr>
        <w:spacing w:line="440" w:lineRule="exact"/>
        <w:ind w:firstLine="480" w:firstLineChars="200"/>
        <w:outlineLvl w:val="0"/>
        <w:rPr>
          <w:rFonts w:ascii="Times New Roman" w:hAnsi="Times New Roman"/>
          <w:bCs/>
          <w:sz w:val="24"/>
        </w:rPr>
      </w:pPr>
      <w:r>
        <w:rPr>
          <w:rFonts w:ascii="Times New Roman" w:hAnsi="Times New Roman"/>
          <w:bCs/>
          <w:sz w:val="24"/>
        </w:rPr>
        <w:t>（四）固废</w:t>
      </w:r>
    </w:p>
    <w:p>
      <w:pPr>
        <w:pStyle w:val="2"/>
        <w:spacing w:line="440" w:lineRule="exact"/>
        <w:ind w:firstLine="482"/>
        <w:rPr>
          <w:rFonts w:ascii="Times New Roman" w:hAnsi="Times New Roman" w:cs="Times New Roman"/>
          <w:bCs/>
          <w:sz w:val="24"/>
          <w:szCs w:val="24"/>
        </w:rPr>
      </w:pPr>
      <w:r>
        <w:rPr>
          <w:rFonts w:ascii="Times New Roman" w:hAnsi="Times New Roman" w:cs="Times New Roman"/>
          <w:bCs/>
          <w:sz w:val="24"/>
          <w:szCs w:val="24"/>
        </w:rPr>
        <w:t>本项目固体废弃物主要为职工生活垃圾、边角料、一般包装废料、废包装桶、废活性炭。边角料、一般包装废料收集后统一出售；废包装桶、废活性炭委托杭州杭新固体废物处置有限公司进行安全处置；生活垃圾收集后由环卫部门统一清运。危废仓库位于厂区1楼，面积约4m</w:t>
      </w:r>
      <w:r>
        <w:rPr>
          <w:rFonts w:ascii="Times New Roman" w:hAnsi="Times New Roman" w:cs="Times New Roman"/>
          <w:bCs/>
          <w:sz w:val="24"/>
          <w:szCs w:val="24"/>
          <w:vertAlign w:val="superscript"/>
        </w:rPr>
        <w:t>2</w:t>
      </w:r>
      <w:r>
        <w:rPr>
          <w:rFonts w:ascii="Times New Roman" w:hAnsi="Times New Roman" w:cs="Times New Roman"/>
          <w:bCs/>
          <w:sz w:val="24"/>
          <w:szCs w:val="24"/>
        </w:rPr>
        <w:t>，地面采取了防腐、防渗、防漏措施。</w:t>
      </w:r>
    </w:p>
    <w:p>
      <w:pPr>
        <w:spacing w:line="440" w:lineRule="exact"/>
        <w:ind w:firstLine="482" w:firstLineChars="200"/>
        <w:outlineLvl w:val="0"/>
        <w:rPr>
          <w:rFonts w:ascii="Times New Roman" w:hAnsi="Times New Roman"/>
          <w:b/>
          <w:bCs/>
          <w:sz w:val="24"/>
        </w:rPr>
      </w:pPr>
      <w:r>
        <w:rPr>
          <w:rFonts w:ascii="Times New Roman" w:hAnsi="Times New Roman"/>
          <w:b/>
          <w:bCs/>
          <w:sz w:val="24"/>
        </w:rPr>
        <w:t>四、环境保护设施调试效果</w:t>
      </w:r>
    </w:p>
    <w:p>
      <w:pPr>
        <w:spacing w:line="440" w:lineRule="exact"/>
        <w:ind w:firstLine="480" w:firstLineChars="200"/>
        <w:outlineLvl w:val="0"/>
        <w:rPr>
          <w:rFonts w:ascii="Times New Roman" w:hAnsi="Times New Roman"/>
          <w:bCs/>
          <w:sz w:val="24"/>
        </w:rPr>
      </w:pPr>
      <w:r>
        <w:rPr>
          <w:rFonts w:ascii="Times New Roman" w:hAnsi="Times New Roman"/>
          <w:bCs/>
          <w:sz w:val="24"/>
        </w:rPr>
        <w:t>杭州广测环境技术有限公司对本项目进行了环境保护验收监测（验收监测报告编号：杭广测监2021(HJ)字第0104号），监测期间环境保护设施调试效果如下。</w:t>
      </w:r>
    </w:p>
    <w:p>
      <w:pPr>
        <w:spacing w:line="440" w:lineRule="exact"/>
        <w:ind w:firstLine="480" w:firstLineChars="200"/>
        <w:outlineLvl w:val="0"/>
        <w:rPr>
          <w:rFonts w:ascii="Times New Roman" w:hAnsi="Times New Roman"/>
          <w:bCs/>
          <w:sz w:val="24"/>
        </w:rPr>
      </w:pPr>
      <w:r>
        <w:rPr>
          <w:rFonts w:ascii="Times New Roman" w:hAnsi="Times New Roman"/>
          <w:bCs/>
          <w:sz w:val="24"/>
        </w:rPr>
        <w:t>（一）污染物达标排放情况</w:t>
      </w:r>
    </w:p>
    <w:p>
      <w:pPr>
        <w:spacing w:line="440" w:lineRule="exact"/>
        <w:ind w:firstLine="480" w:firstLineChars="200"/>
        <w:rPr>
          <w:rFonts w:ascii="Times New Roman" w:hAnsi="Times New Roman"/>
          <w:bCs/>
          <w:sz w:val="24"/>
        </w:rPr>
      </w:pPr>
      <w:r>
        <w:rPr>
          <w:rFonts w:ascii="Times New Roman" w:hAnsi="Times New Roman"/>
          <w:bCs/>
          <w:sz w:val="24"/>
        </w:rPr>
        <w:t>1. 废水</w:t>
      </w:r>
    </w:p>
    <w:p>
      <w:pPr>
        <w:pStyle w:val="2"/>
        <w:spacing w:line="440" w:lineRule="exact"/>
        <w:ind w:firstLine="480" w:firstLineChars="200"/>
        <w:rPr>
          <w:rFonts w:ascii="Times New Roman" w:hAnsi="Times New Roman" w:cs="Times New Roman"/>
          <w:sz w:val="24"/>
          <w:szCs w:val="24"/>
        </w:rPr>
      </w:pPr>
      <w:r>
        <w:rPr>
          <w:rFonts w:ascii="Times New Roman" w:hAnsi="Times New Roman" w:cs="Times New Roman"/>
          <w:bCs/>
          <w:sz w:val="24"/>
        </w:rPr>
        <w:t>根据监测结果，</w:t>
      </w:r>
      <w:r>
        <w:rPr>
          <w:rFonts w:ascii="Times New Roman" w:hAnsi="Times New Roman" w:cs="Times New Roman"/>
          <w:sz w:val="24"/>
          <w:szCs w:val="24"/>
        </w:rPr>
        <w:t>2021年01月08日、09日，污水排放口pH、化学需氧量、五日生化需氧量、悬浮物、石油类</w:t>
      </w:r>
      <w:r>
        <w:rPr>
          <w:rFonts w:hint="eastAsia" w:ascii="Times New Roman" w:hAnsi="Times New Roman" w:cs="Times New Roman"/>
          <w:sz w:val="24"/>
          <w:szCs w:val="24"/>
        </w:rPr>
        <w:t>2</w:t>
      </w:r>
      <w:r>
        <w:rPr>
          <w:rFonts w:ascii="Times New Roman" w:hAnsi="Times New Roman" w:cs="Times New Roman"/>
          <w:sz w:val="24"/>
          <w:szCs w:val="24"/>
        </w:rPr>
        <w:t>天的监测结果均符合《污水综合排放标准》 GB 8978-1996表4中的三级标准限值要求；其中，氨氮、总磷监测结果均符合《工业企业废水氮、磷污染物间接排放限值》 DB 33/ 887-2013表1中“其</w:t>
      </w:r>
      <w:r>
        <w:rPr>
          <w:rFonts w:hint="eastAsia" w:ascii="Times New Roman" w:hAnsi="Times New Roman" w:cs="Times New Roman"/>
          <w:sz w:val="24"/>
          <w:szCs w:val="24"/>
          <w:lang w:val="en-US" w:eastAsia="zh-CN"/>
        </w:rPr>
        <w:t>它</w:t>
      </w:r>
      <w:r>
        <w:rPr>
          <w:rFonts w:ascii="Times New Roman" w:hAnsi="Times New Roman" w:cs="Times New Roman"/>
          <w:sz w:val="24"/>
          <w:szCs w:val="24"/>
        </w:rPr>
        <w:t>企业”间接排放限值要求。</w:t>
      </w:r>
    </w:p>
    <w:p>
      <w:pPr>
        <w:spacing w:line="440" w:lineRule="exact"/>
        <w:ind w:firstLine="480" w:firstLineChars="200"/>
        <w:rPr>
          <w:rFonts w:ascii="Times New Roman" w:hAnsi="Times New Roman"/>
          <w:bCs/>
          <w:sz w:val="24"/>
        </w:rPr>
      </w:pPr>
      <w:r>
        <w:rPr>
          <w:rFonts w:ascii="Times New Roman" w:hAnsi="Times New Roman"/>
          <w:bCs/>
          <w:sz w:val="24"/>
        </w:rPr>
        <w:t>2. 废气</w:t>
      </w:r>
    </w:p>
    <w:p>
      <w:pPr>
        <w:widowControl/>
        <w:spacing w:line="440" w:lineRule="exact"/>
        <w:ind w:firstLine="480" w:firstLineChars="200"/>
        <w:jc w:val="left"/>
        <w:rPr>
          <w:rFonts w:ascii="Times New Roman" w:hAnsi="Times New Roman"/>
          <w:sz w:val="24"/>
        </w:rPr>
      </w:pPr>
      <w:r>
        <w:rPr>
          <w:rFonts w:ascii="Times New Roman" w:hAnsi="Times New Roman"/>
          <w:sz w:val="24"/>
        </w:rPr>
        <w:t>根据监测结果，2021年01月08日、09日，有组织废气排气筒出口中非甲烷总烃、二苯基甲烷二异氰酸酯排放浓度监测结果符合《合成树脂工业污染物排放标准》GB31572-2015表5中标准限值要求；非甲烷总烃排放速率监测结果符合《大气污染物综合排放标准》(GB16297-1996)表2中标准限值要求；二苯基甲烷二异氰酸酯排放速率监测结果符合《制定地方大气污染物排放标准的技术方法》(GBT3840-1991)</w:t>
      </w:r>
      <w:r>
        <w:rPr>
          <w:rFonts w:hint="eastAsia" w:ascii="Times New Roman" w:hAnsi="Times New Roman"/>
          <w:sz w:val="24"/>
        </w:rPr>
        <w:t>的计算值</w:t>
      </w:r>
      <w:r>
        <w:rPr>
          <w:rFonts w:ascii="Times New Roman" w:hAnsi="Times New Roman"/>
          <w:sz w:val="24"/>
        </w:rPr>
        <w:t>要求；臭气浓度监测结果符合《恶臭污染物排放标准》（GB14554-1993）表2中标准限值要求。</w:t>
      </w:r>
    </w:p>
    <w:p>
      <w:pPr>
        <w:widowControl/>
        <w:spacing w:line="440" w:lineRule="exact"/>
        <w:ind w:firstLine="480" w:firstLineChars="200"/>
        <w:jc w:val="left"/>
        <w:rPr>
          <w:rFonts w:ascii="Times New Roman" w:hAnsi="Times New Roman"/>
          <w:sz w:val="24"/>
        </w:rPr>
      </w:pPr>
      <w:r>
        <w:rPr>
          <w:rFonts w:ascii="Times New Roman" w:hAnsi="Times New Roman"/>
          <w:sz w:val="24"/>
        </w:rPr>
        <w:t>监测期间，厂界无组织废气颗粒物监测结果均符合《合成树脂工业污染物排放标准》GB31572-2015表9中标准限值要求；臭气浓度监测结果均符合《恶臭污染物排放标准》（GB14554-1993）表1中二级新扩改建标准限值要求。</w:t>
      </w:r>
    </w:p>
    <w:p>
      <w:pPr>
        <w:spacing w:line="440" w:lineRule="exact"/>
        <w:ind w:firstLine="480" w:firstLineChars="200"/>
        <w:rPr>
          <w:rFonts w:ascii="Times New Roman" w:hAnsi="Times New Roman"/>
          <w:bCs/>
          <w:sz w:val="24"/>
        </w:rPr>
      </w:pPr>
    </w:p>
    <w:p>
      <w:pPr>
        <w:spacing w:line="440" w:lineRule="exact"/>
        <w:ind w:firstLine="480" w:firstLineChars="200"/>
        <w:rPr>
          <w:rFonts w:ascii="Times New Roman" w:hAnsi="Times New Roman"/>
          <w:bCs/>
          <w:sz w:val="24"/>
        </w:rPr>
      </w:pPr>
      <w:bookmarkStart w:id="8" w:name="_GoBack"/>
      <w:bookmarkEnd w:id="8"/>
      <w:r>
        <w:rPr>
          <w:rFonts w:ascii="Times New Roman" w:hAnsi="Times New Roman"/>
          <w:bCs/>
          <w:sz w:val="24"/>
        </w:rPr>
        <w:t>3. 噪声</w:t>
      </w:r>
    </w:p>
    <w:p>
      <w:pPr>
        <w:pStyle w:val="2"/>
        <w:spacing w:line="440" w:lineRule="exact"/>
        <w:ind w:firstLine="480" w:firstLineChars="200"/>
        <w:rPr>
          <w:rFonts w:ascii="Times New Roman" w:hAnsi="Times New Roman" w:cs="Times New Roman"/>
          <w:sz w:val="24"/>
          <w:szCs w:val="24"/>
        </w:rPr>
      </w:pPr>
      <w:r>
        <w:rPr>
          <w:rFonts w:ascii="Times New Roman" w:hAnsi="Times New Roman" w:cs="Times New Roman"/>
          <w:bCs/>
          <w:sz w:val="24"/>
        </w:rPr>
        <w:t>根据监测结果，</w:t>
      </w:r>
      <w:r>
        <w:rPr>
          <w:rFonts w:ascii="Times New Roman" w:hAnsi="Times New Roman" w:cs="Times New Roman"/>
          <w:sz w:val="24"/>
          <w:szCs w:val="24"/>
        </w:rPr>
        <w:t>2021年01月08日、09日，厂界昼间噪声监测结果均符合《工业企业厂界环境噪声排放标准》(GB 12348-2008)中3类标准限值要求。</w:t>
      </w:r>
    </w:p>
    <w:p>
      <w:pPr>
        <w:spacing w:line="440" w:lineRule="exact"/>
        <w:ind w:firstLine="480" w:firstLineChars="200"/>
        <w:rPr>
          <w:rFonts w:ascii="Times New Roman" w:hAnsi="Times New Roman"/>
          <w:bCs/>
          <w:sz w:val="24"/>
        </w:rPr>
      </w:pPr>
      <w:r>
        <w:rPr>
          <w:rFonts w:ascii="Times New Roman" w:hAnsi="Times New Roman"/>
          <w:bCs/>
          <w:sz w:val="24"/>
        </w:rPr>
        <w:t>4. 固废</w:t>
      </w:r>
    </w:p>
    <w:p>
      <w:pPr>
        <w:pStyle w:val="2"/>
        <w:spacing w:line="440" w:lineRule="exact"/>
        <w:ind w:firstLine="480" w:firstLineChars="200"/>
        <w:rPr>
          <w:rFonts w:ascii="Times New Roman" w:hAnsi="Times New Roman" w:cs="Times New Roman"/>
          <w:sz w:val="24"/>
          <w:szCs w:val="24"/>
        </w:rPr>
      </w:pPr>
      <w:r>
        <w:rPr>
          <w:rFonts w:ascii="Times New Roman" w:hAnsi="Times New Roman" w:cs="Times New Roman"/>
          <w:sz w:val="24"/>
          <w:szCs w:val="24"/>
        </w:rPr>
        <w:t>项目固体废弃物主要为职工生活垃圾、边角料、一般包装废料、废包装桶、废活性炭。边角料、一般包装废料收集后统一出售；废包装桶、废活性炭委托杭州杭新固体废物处置有限公司进行安全处置；生活垃圾收集后由环卫部门统一清运。危废仓库位于厂区1楼，面积约4m</w:t>
      </w:r>
      <w:r>
        <w:rPr>
          <w:rFonts w:ascii="Times New Roman" w:hAnsi="Times New Roman" w:cs="Times New Roman"/>
          <w:sz w:val="24"/>
          <w:szCs w:val="24"/>
          <w:vertAlign w:val="superscript"/>
        </w:rPr>
        <w:t>2</w:t>
      </w:r>
      <w:r>
        <w:rPr>
          <w:rFonts w:ascii="Times New Roman" w:hAnsi="Times New Roman" w:cs="Times New Roman"/>
          <w:sz w:val="24"/>
          <w:szCs w:val="24"/>
        </w:rPr>
        <w:t>，地面采取了防腐、防渗、防漏措施。</w:t>
      </w:r>
    </w:p>
    <w:p>
      <w:pPr>
        <w:spacing w:line="440" w:lineRule="exact"/>
        <w:ind w:firstLine="480" w:firstLineChars="200"/>
        <w:rPr>
          <w:rFonts w:ascii="Times New Roman" w:hAnsi="Times New Roman"/>
          <w:bCs/>
          <w:sz w:val="24"/>
        </w:rPr>
      </w:pPr>
      <w:r>
        <w:rPr>
          <w:rFonts w:ascii="Times New Roman" w:hAnsi="Times New Roman"/>
          <w:bCs/>
          <w:sz w:val="24"/>
        </w:rPr>
        <w:t>5. 污染物排污总量</w:t>
      </w:r>
    </w:p>
    <w:p>
      <w:pPr>
        <w:spacing w:line="440" w:lineRule="exact"/>
        <w:ind w:firstLine="480" w:firstLineChars="200"/>
        <w:rPr>
          <w:rFonts w:ascii="Times New Roman" w:hAnsi="Times New Roman"/>
          <w:sz w:val="24"/>
        </w:rPr>
      </w:pPr>
      <w:r>
        <w:rPr>
          <w:rFonts w:ascii="Times New Roman" w:hAnsi="Times New Roman"/>
          <w:sz w:val="24"/>
        </w:rPr>
        <w:t>经核算，本项目主要污染物实际的外环境排放量符合环评建议总量控制要求。</w:t>
      </w:r>
    </w:p>
    <w:p>
      <w:pPr>
        <w:spacing w:line="440" w:lineRule="exact"/>
        <w:ind w:firstLine="482" w:firstLineChars="200"/>
        <w:rPr>
          <w:rFonts w:ascii="Times New Roman" w:hAnsi="Times New Roman"/>
          <w:b/>
          <w:bCs/>
          <w:sz w:val="24"/>
        </w:rPr>
      </w:pPr>
      <w:r>
        <w:rPr>
          <w:rFonts w:ascii="Times New Roman" w:hAnsi="Times New Roman"/>
          <w:b/>
          <w:bCs/>
          <w:sz w:val="24"/>
        </w:rPr>
        <w:t>五、工程建设对环境的影响</w:t>
      </w:r>
    </w:p>
    <w:p>
      <w:pPr>
        <w:spacing w:line="440" w:lineRule="exact"/>
        <w:ind w:firstLine="480" w:firstLineChars="200"/>
        <w:outlineLvl w:val="0"/>
        <w:rPr>
          <w:rFonts w:ascii="Times New Roman" w:hAnsi="Times New Roman"/>
          <w:sz w:val="24"/>
        </w:rPr>
      </w:pPr>
      <w:r>
        <w:rPr>
          <w:rFonts w:hint="eastAsia" w:ascii="Times New Roman" w:hAnsi="Times New Roman"/>
          <w:sz w:val="24"/>
        </w:rPr>
        <w:t>根据验收监测报告综合结论，总体上项目正常运行对周边环境影响可以接受，与环评影响预测结论基本一致。</w:t>
      </w:r>
    </w:p>
    <w:p>
      <w:pPr>
        <w:spacing w:line="440" w:lineRule="exact"/>
        <w:ind w:firstLine="482" w:firstLineChars="200"/>
        <w:outlineLvl w:val="0"/>
        <w:rPr>
          <w:rFonts w:ascii="Times New Roman" w:hAnsi="Times New Roman"/>
          <w:b/>
          <w:bCs/>
          <w:sz w:val="24"/>
        </w:rPr>
      </w:pPr>
      <w:r>
        <w:rPr>
          <w:rFonts w:ascii="Times New Roman" w:hAnsi="Times New Roman"/>
          <w:b/>
          <w:bCs/>
          <w:sz w:val="24"/>
        </w:rPr>
        <w:t>六、验收结论</w:t>
      </w:r>
    </w:p>
    <w:p>
      <w:pPr>
        <w:spacing w:line="440" w:lineRule="exact"/>
        <w:ind w:firstLine="480" w:firstLineChars="200"/>
        <w:rPr>
          <w:rFonts w:ascii="Times New Roman" w:hAnsi="Times New Roman"/>
          <w:sz w:val="24"/>
        </w:rPr>
      </w:pPr>
      <w:r>
        <w:rPr>
          <w:rFonts w:ascii="Times New Roman" w:hAnsi="Times New Roman"/>
          <w:sz w:val="24"/>
        </w:rPr>
        <w:t>依据《建设项目竣工环境保护验收暂行办法》，</w:t>
      </w:r>
      <w:r>
        <w:rPr>
          <w:rFonts w:ascii="Times New Roman" w:hAnsi="Times New Roman"/>
          <w:bCs/>
          <w:sz w:val="24"/>
        </w:rPr>
        <w:t>杭州逢泉防护用品有限公司年产防噪音耳塞3000万副新建项目</w:t>
      </w:r>
      <w:r>
        <w:rPr>
          <w:rFonts w:ascii="Times New Roman" w:hAnsi="Times New Roman"/>
          <w:sz w:val="24"/>
        </w:rPr>
        <w:t>环保手续齐全，根据竣工环境保护验收监测报告及环境保护设施现场检查情况，企业已落实各项环境保护设施，执行了“三同时”和“排污许可”相关要求，各污染物排放符合相关标准，验收资料基本齐全，符合竣工环境保护验收条件，验收合格。</w:t>
      </w:r>
    </w:p>
    <w:p>
      <w:pPr>
        <w:spacing w:line="440" w:lineRule="exact"/>
        <w:ind w:firstLine="482" w:firstLineChars="200"/>
        <w:outlineLvl w:val="0"/>
        <w:rPr>
          <w:rFonts w:ascii="Times New Roman" w:hAnsi="Times New Roman"/>
          <w:b/>
          <w:bCs/>
          <w:sz w:val="24"/>
        </w:rPr>
      </w:pPr>
      <w:r>
        <w:rPr>
          <w:rFonts w:ascii="Times New Roman" w:hAnsi="Times New Roman"/>
          <w:b/>
          <w:bCs/>
          <w:sz w:val="24"/>
        </w:rPr>
        <w:t>七、后续要求</w:t>
      </w:r>
    </w:p>
    <w:p>
      <w:pPr>
        <w:spacing w:line="440" w:lineRule="exact"/>
        <w:ind w:firstLine="480" w:firstLineChars="200"/>
        <w:rPr>
          <w:rFonts w:ascii="Times New Roman" w:hAnsi="Times New Roman"/>
          <w:bCs/>
          <w:sz w:val="24"/>
        </w:rPr>
      </w:pPr>
      <w:r>
        <w:rPr>
          <w:rFonts w:ascii="Times New Roman" w:hAnsi="Times New Roman"/>
          <w:bCs/>
          <w:sz w:val="24"/>
        </w:rPr>
        <w:t>1、</w:t>
      </w:r>
      <w:r>
        <w:rPr>
          <w:rFonts w:hint="eastAsia" w:ascii="Times New Roman" w:hAnsi="Times New Roman"/>
          <w:bCs/>
          <w:sz w:val="24"/>
        </w:rPr>
        <w:t>强化发泡、熟化、注塑等工艺废气的有效收集，强化废气治理设施的运维管理，确保废气各项污染因子持续稳定达标排放</w:t>
      </w:r>
      <w:r>
        <w:rPr>
          <w:rFonts w:ascii="Times New Roman" w:hAnsi="Times New Roman"/>
          <w:bCs/>
          <w:sz w:val="24"/>
        </w:rPr>
        <w:t>。</w:t>
      </w:r>
    </w:p>
    <w:p>
      <w:pPr>
        <w:spacing w:line="440" w:lineRule="exact"/>
        <w:ind w:firstLine="480" w:firstLineChars="200"/>
        <w:rPr>
          <w:rFonts w:hint="eastAsia" w:ascii="Times New Roman" w:hAnsi="Times New Roman"/>
          <w:bCs/>
          <w:sz w:val="24"/>
        </w:rPr>
      </w:pPr>
      <w:r>
        <w:rPr>
          <w:rFonts w:hint="eastAsia" w:ascii="Times New Roman" w:hAnsi="Times New Roman"/>
          <w:bCs/>
          <w:sz w:val="24"/>
        </w:rPr>
        <w:t>2、进一步强化室外环保设施等噪声防护，确保厂界噪声稳定达标。</w:t>
      </w:r>
    </w:p>
    <w:p>
      <w:pPr>
        <w:spacing w:line="440" w:lineRule="exact"/>
        <w:ind w:firstLine="480" w:firstLineChars="200"/>
        <w:rPr>
          <w:bCs/>
          <w:sz w:val="24"/>
        </w:rPr>
      </w:pPr>
      <w:r>
        <w:rPr>
          <w:rFonts w:ascii="Times New Roman" w:hAnsi="Times New Roman"/>
          <w:bCs/>
          <w:sz w:val="24"/>
        </w:rPr>
        <w:t>3、</w:t>
      </w:r>
      <w:r>
        <w:rPr>
          <w:rFonts w:hint="eastAsia"/>
          <w:bCs/>
          <w:sz w:val="24"/>
        </w:rPr>
        <w:t>根据《建设项目竣工环境保护验收技术指南-污染影响类》，进一步完善验收监测报告内容编制，并按要求做好资料归档、公示等相关工作。</w:t>
      </w:r>
    </w:p>
    <w:p>
      <w:pPr>
        <w:spacing w:line="440" w:lineRule="exact"/>
        <w:ind w:firstLine="482" w:firstLineChars="200"/>
        <w:rPr>
          <w:rFonts w:ascii="Times New Roman" w:hAnsi="Times New Roman"/>
          <w:b/>
          <w:bCs/>
          <w:sz w:val="24"/>
        </w:rPr>
      </w:pPr>
      <w:r>
        <w:rPr>
          <w:rFonts w:ascii="Times New Roman" w:hAnsi="Times New Roman"/>
          <w:b/>
          <w:bCs/>
          <w:sz w:val="24"/>
        </w:rPr>
        <w:t>八、验收人员信息</w:t>
      </w:r>
    </w:p>
    <w:p>
      <w:pPr>
        <w:spacing w:line="440" w:lineRule="exact"/>
        <w:ind w:firstLine="480" w:firstLineChars="200"/>
        <w:rPr>
          <w:rFonts w:ascii="Times New Roman" w:hAnsi="Times New Roman"/>
          <w:sz w:val="24"/>
        </w:rPr>
      </w:pPr>
      <w:r>
        <w:rPr>
          <w:rFonts w:ascii="Times New Roman" w:hAnsi="Times New Roman"/>
          <w:sz w:val="24"/>
        </w:rPr>
        <w:t>验收人员信息见附件。</w:t>
      </w:r>
    </w:p>
    <w:p>
      <w:pPr>
        <w:spacing w:line="440" w:lineRule="exact"/>
        <w:ind w:firstLine="480" w:firstLineChars="200"/>
        <w:rPr>
          <w:rFonts w:ascii="Times New Roman" w:hAnsi="Times New Roman"/>
          <w:bCs/>
          <w:sz w:val="24"/>
        </w:rPr>
      </w:pPr>
    </w:p>
    <w:p>
      <w:pPr>
        <w:pStyle w:val="2"/>
        <w:jc w:val="right"/>
        <w:rPr>
          <w:rFonts w:ascii="Times New Roman" w:hAnsi="Times New Roman"/>
          <w:bCs/>
          <w:sz w:val="24"/>
        </w:rPr>
      </w:pPr>
      <w:r>
        <w:rPr>
          <w:rFonts w:ascii="Times New Roman" w:hAnsi="Times New Roman"/>
          <w:bCs/>
          <w:sz w:val="24"/>
        </w:rPr>
        <w:t>杭州逢泉防护用品有限公司</w:t>
      </w:r>
    </w:p>
    <w:p>
      <w:pPr>
        <w:pStyle w:val="2"/>
        <w:jc w:val="right"/>
        <w:rPr>
          <w:rFonts w:hint="eastAsia"/>
          <w:lang w:val="en-US" w:eastAsia="zh-CN"/>
        </w:rPr>
        <w:sectPr>
          <w:pgSz w:w="11906" w:h="16838"/>
          <w:pgMar w:top="720" w:right="720" w:bottom="720" w:left="720" w:header="851" w:footer="992" w:gutter="0"/>
          <w:pgNumType w:fmt="decimal"/>
          <w:cols w:space="720" w:num="1"/>
          <w:docGrid w:type="lines" w:linePitch="381" w:charSpace="0"/>
        </w:sectPr>
      </w:pPr>
      <w:r>
        <w:rPr>
          <w:rFonts w:ascii="Times New Roman" w:hAnsi="Times New Roman"/>
          <w:bCs/>
          <w:sz w:val="24"/>
        </w:rPr>
        <w:t>2021年3月12日</w:t>
      </w:r>
    </w:p>
    <w:p>
      <w:pPr>
        <w:pStyle w:val="2"/>
        <w:rPr>
          <w:rFonts w:hint="eastAsia"/>
          <w:lang w:val="en-US" w:eastAsia="zh-CN"/>
        </w:rPr>
      </w:pPr>
      <w:r>
        <w:rPr>
          <w:rFonts w:hint="eastAsia"/>
          <w:lang w:val="en-US" w:eastAsia="zh-CN"/>
        </w:rPr>
        <w:pict>
          <v:shape id="_x0000_i1047" o:spt="75" alt="SKM_C454e21031908220_0021" type="#_x0000_t75" style="height:739.85pt;width:523.1pt;" filled="f" o:preferrelative="t" stroked="f" coordsize="21600,21600">
            <v:path/>
            <v:fill on="f" focussize="0,0"/>
            <v:stroke on="f"/>
            <v:imagedata r:id="rId31" o:title="SKM_C454e21031908220_0021"/>
            <o:lock v:ext="edit" aspectratio="t"/>
            <w10:wrap type="none"/>
            <w10:anchorlock/>
          </v:shape>
        </w:pict>
      </w:r>
    </w:p>
    <w:p>
      <w:pPr>
        <w:pStyle w:val="3"/>
        <w:rPr>
          <w:rFonts w:hint="eastAsia"/>
          <w:b/>
          <w:bCs/>
          <w:lang w:val="en-US" w:eastAsia="zh-CN"/>
        </w:rPr>
      </w:pPr>
      <w:r>
        <w:rPr>
          <w:rFonts w:hint="eastAsia"/>
          <w:b/>
          <w:bCs/>
          <w:lang w:val="en-US" w:eastAsia="zh-CN"/>
        </w:rPr>
        <w:t>附图：</w:t>
      </w:r>
    </w:p>
    <w:p>
      <w:pPr>
        <w:jc w:val="center"/>
        <w:rPr>
          <w:rFonts w:hint="default"/>
          <w:lang w:val="en-US" w:eastAsia="zh-CN"/>
        </w:rPr>
      </w:pPr>
      <w:r>
        <w:rPr>
          <w:rFonts w:hint="default"/>
          <w:lang w:val="en-US" w:eastAsia="zh-CN"/>
        </w:rPr>
        <w:pict>
          <v:shape id="_x0000_i1048" o:spt="75" alt="9aa1ea446bdb5639f969a19dcdf97e8" type="#_x0000_t75" style="height:308.65pt;width:325.85pt;" filled="f" o:preferrelative="t" stroked="f" coordsize="21600,21600">
            <v:path/>
            <v:fill on="f" focussize="0,0"/>
            <v:stroke on="f"/>
            <v:imagedata r:id="rId32" o:title="9aa1ea446bdb5639f969a19dcdf97e8"/>
            <o:lock v:ext="edit" aspectratio="t"/>
            <w10:wrap type="none"/>
            <w10:anchorlock/>
          </v:shape>
        </w:pict>
      </w:r>
    </w:p>
    <w:p>
      <w:pPr>
        <w:pStyle w:val="2"/>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危废仓库图1</w:t>
      </w:r>
    </w:p>
    <w:p>
      <w:pPr>
        <w:pStyle w:val="3"/>
        <w:jc w:val="center"/>
        <w:rPr>
          <w:rFonts w:hint="default"/>
          <w:lang w:val="en-US" w:eastAsia="zh-CN"/>
        </w:rPr>
      </w:pPr>
      <w:r>
        <w:rPr>
          <w:rFonts w:hint="default"/>
          <w:lang w:val="en-US" w:eastAsia="zh-CN"/>
        </w:rPr>
        <w:pict>
          <v:shape id="_x0000_i1049" o:spt="75" alt="86f6c1023db4cdccf0bd0da94fb5d66" type="#_x0000_t75" style="height:331.6pt;width:319.85pt;" filled="f" o:preferrelative="t" stroked="f" coordsize="21600,21600">
            <v:path/>
            <v:fill on="f" focussize="0,0"/>
            <v:stroke on="f"/>
            <v:imagedata r:id="rId33" o:title="86f6c1023db4cdccf0bd0da94fb5d66"/>
            <o:lock v:ext="edit" aspectratio="t"/>
            <w10:wrap type="none"/>
            <w10:anchorlock/>
          </v:shape>
        </w:pict>
      </w:r>
    </w:p>
    <w:p>
      <w:pPr>
        <w:pStyle w:val="2"/>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危废仓库图2</w:t>
      </w:r>
    </w:p>
    <w:p>
      <w:pPr>
        <w:pStyle w:val="3"/>
        <w:rPr>
          <w:rFonts w:hint="default"/>
          <w:lang w:val="en-US" w:eastAsia="zh-CN"/>
        </w:rPr>
      </w:pPr>
      <w:r>
        <w:rPr>
          <w:rFonts w:hint="default"/>
          <w:lang w:val="en-US" w:eastAsia="zh-CN"/>
        </w:rPr>
        <w:pict>
          <v:shape id="_x0000_i1050" o:spt="75" alt="SKM_C454e21032206560_0001" type="#_x0000_t75" style="height:739.85pt;width:523.1pt;" filled="f" o:preferrelative="t" stroked="f" coordsize="21600,21600">
            <v:path/>
            <v:fill on="f" focussize="0,0"/>
            <v:stroke on="f"/>
            <v:imagedata r:id="rId34" o:title="SKM_C454e21032206560_0001"/>
            <o:lock v:ext="edit" aspectratio="t"/>
            <w10:wrap type="none"/>
            <w10:anchorlock/>
          </v:shape>
        </w:pict>
      </w:r>
      <w:r>
        <w:rPr>
          <w:rFonts w:hint="default"/>
          <w:lang w:val="en-US" w:eastAsia="zh-CN"/>
        </w:rPr>
        <w:pict>
          <v:shape id="_x0000_i1051" o:spt="75" alt="SKM_C454e21032206560_0002" type="#_x0000_t75" style="height:739.85pt;width:523.1pt;" filled="f" o:preferrelative="t" stroked="f" coordsize="21600,21600">
            <v:path/>
            <v:fill on="f" focussize="0,0"/>
            <v:stroke on="f"/>
            <v:imagedata r:id="rId35" o:title="SKM_C454e21032206560_0002"/>
            <o:lock v:ext="edit" aspectratio="t"/>
            <w10:wrap type="none"/>
            <w10:anchorlock/>
          </v:shape>
        </w:pict>
      </w:r>
      <w:r>
        <w:rPr>
          <w:rFonts w:hint="default"/>
          <w:lang w:val="en-US" w:eastAsia="zh-CN"/>
        </w:rPr>
        <w:pict>
          <v:shape id="_x0000_i1052" o:spt="75" alt="SKM_C454e21032206560_0003" type="#_x0000_t75" style="height:739.85pt;width:523.1pt;" filled="f" o:preferrelative="t" stroked="f" coordsize="21600,21600">
            <v:path/>
            <v:fill on="f" focussize="0,0"/>
            <v:stroke on="f"/>
            <v:imagedata r:id="rId36" o:title="SKM_C454e21032206560_0003"/>
            <o:lock v:ext="edit" aspectratio="t"/>
            <w10:wrap type="none"/>
            <w10:anchorlock/>
          </v:shape>
        </w:pict>
      </w:r>
      <w:r>
        <w:rPr>
          <w:rFonts w:hint="default"/>
          <w:lang w:val="en-US" w:eastAsia="zh-CN"/>
        </w:rPr>
        <w:pict>
          <v:shape id="_x0000_i1053" o:spt="75" alt="SKM_C454e21032206560_0004" type="#_x0000_t75" style="height:739.85pt;width:523.1pt;" filled="f" o:preferrelative="t" stroked="f" coordsize="21600,21600">
            <v:path/>
            <v:fill on="f" focussize="0,0"/>
            <v:stroke on="f"/>
            <v:imagedata r:id="rId37" o:title="SKM_C454e21032206560_0004"/>
            <o:lock v:ext="edit" aspectratio="t"/>
            <w10:wrap type="none"/>
            <w10:anchorlock/>
          </v:shape>
        </w:pict>
      </w:r>
      <w:r>
        <w:rPr>
          <w:rFonts w:hint="default"/>
          <w:lang w:val="en-US" w:eastAsia="zh-CN"/>
        </w:rPr>
        <w:pict>
          <v:shape id="_x0000_i1054" o:spt="75" alt="SKM_C454e21032206560_0005" type="#_x0000_t75" style="height:739.85pt;width:523.1pt;" filled="f" o:preferrelative="t" stroked="f" coordsize="21600,21600">
            <v:path/>
            <v:fill on="f" focussize="0,0"/>
            <v:stroke on="f"/>
            <v:imagedata r:id="rId38" o:title="SKM_C454e21032206560_0005"/>
            <o:lock v:ext="edit" aspectratio="t"/>
            <w10:wrap type="none"/>
            <w10:anchorlock/>
          </v:shape>
        </w:pict>
      </w:r>
      <w:r>
        <w:rPr>
          <w:rFonts w:hint="default"/>
          <w:lang w:val="en-US" w:eastAsia="zh-CN"/>
        </w:rPr>
        <w:pict>
          <v:shape id="_x0000_i1055" o:spt="75" alt="SKM_C454e21032206560_0006" type="#_x0000_t75" style="height:739.85pt;width:523.1pt;" filled="f" o:preferrelative="t" stroked="f" coordsize="21600,21600">
            <v:path/>
            <v:fill on="f" focussize="0,0"/>
            <v:stroke on="f"/>
            <v:imagedata r:id="rId39" o:title="SKM_C454e21032206560_0006"/>
            <o:lock v:ext="edit" aspectratio="t"/>
            <w10:wrap type="none"/>
            <w10:anchorlock/>
          </v:shape>
        </w:pict>
      </w:r>
      <w:r>
        <w:rPr>
          <w:rFonts w:hint="default"/>
          <w:lang w:val="en-US" w:eastAsia="zh-CN"/>
        </w:rPr>
        <w:pict>
          <v:shape id="_x0000_i1056" o:spt="75" alt="SKM_C454e21032206560_0007" type="#_x0000_t75" style="height:739.85pt;width:523.1pt;" filled="f" o:preferrelative="t" stroked="f" coordsize="21600,21600">
            <v:path/>
            <v:fill on="f" focussize="0,0"/>
            <v:stroke on="f"/>
            <v:imagedata r:id="rId40" o:title="SKM_C454e21032206560_0007"/>
            <o:lock v:ext="edit" aspectratio="t"/>
            <w10:wrap type="none"/>
            <w10:anchorlock/>
          </v:shape>
        </w:pict>
      </w:r>
      <w:r>
        <w:rPr>
          <w:rFonts w:hint="default"/>
          <w:lang w:val="en-US" w:eastAsia="zh-CN"/>
        </w:rPr>
        <w:pict>
          <v:shape id="_x0000_i1057" o:spt="75" alt="SKM_C454e21032206560_0008" type="#_x0000_t75" style="height:739.85pt;width:523.1pt;" filled="f" o:preferrelative="t" stroked="f" coordsize="21600,21600">
            <v:path/>
            <v:fill on="f" focussize="0,0"/>
            <v:stroke on="f"/>
            <v:imagedata r:id="rId41" o:title="SKM_C454e21032206560_0008"/>
            <o:lock v:ext="edit" aspectratio="t"/>
            <w10:wrap type="none"/>
            <w10:anchorlock/>
          </v:shape>
        </w:pict>
      </w:r>
      <w:r>
        <w:rPr>
          <w:rFonts w:hint="default"/>
          <w:lang w:val="en-US" w:eastAsia="zh-CN"/>
        </w:rPr>
        <w:pict>
          <v:shape id="_x0000_i1058" o:spt="75" alt="SKM_C454e21032206560_0009" type="#_x0000_t75" style="height:739.85pt;width:523.1pt;" filled="f" o:preferrelative="t" stroked="f" coordsize="21600,21600">
            <v:path/>
            <v:fill on="f" focussize="0,0"/>
            <v:stroke on="f"/>
            <v:imagedata r:id="rId42" o:title="SKM_C454e21032206560_0009"/>
            <o:lock v:ext="edit" aspectratio="t"/>
            <w10:wrap type="none"/>
            <w10:anchorlock/>
          </v:shape>
        </w:pict>
      </w:r>
      <w:r>
        <w:rPr>
          <w:rFonts w:hint="default"/>
          <w:lang w:val="en-US" w:eastAsia="zh-CN"/>
        </w:rPr>
        <w:pict>
          <v:shape id="_x0000_i1059" o:spt="75" alt="SKM_C454e21032206560_0010" type="#_x0000_t75" style="height:739.85pt;width:523.1pt;" filled="f" o:preferrelative="t" stroked="f" coordsize="21600,21600">
            <v:path/>
            <v:fill on="f" focussize="0,0"/>
            <v:stroke on="f"/>
            <v:imagedata r:id="rId43" o:title="SKM_C454e21032206560_0010"/>
            <o:lock v:ext="edit" aspectratio="t"/>
            <w10:wrap type="none"/>
            <w10:anchorlock/>
          </v:shape>
        </w:pict>
      </w:r>
      <w:r>
        <w:rPr>
          <w:rFonts w:hint="default"/>
          <w:lang w:val="en-US" w:eastAsia="zh-CN"/>
        </w:rPr>
        <w:pict>
          <v:shape id="_x0000_i1060" o:spt="75" alt="SKM_C454e21032206560_0011" type="#_x0000_t75" style="height:739.85pt;width:523.1pt;" filled="f" o:preferrelative="t" stroked="f" coordsize="21600,21600">
            <v:path/>
            <v:fill on="f" focussize="0,0"/>
            <v:stroke on="f"/>
            <v:imagedata r:id="rId44" o:title="SKM_C454e21032206560_0011"/>
            <o:lock v:ext="edit" aspectratio="t"/>
            <w10:wrap type="none"/>
            <w10:anchorlock/>
          </v:shape>
        </w:pict>
      </w:r>
      <w:r>
        <w:rPr>
          <w:rFonts w:hint="default"/>
          <w:lang w:val="en-US" w:eastAsia="zh-CN"/>
        </w:rPr>
        <w:pict>
          <v:shape id="_x0000_i1061" o:spt="75" alt="SKM_C454e21032206560_0012" type="#_x0000_t75" style="height:739.85pt;width:523.1pt;" filled="f" o:preferrelative="t" stroked="f" coordsize="21600,21600">
            <v:path/>
            <v:fill on="f" focussize="0,0"/>
            <v:stroke on="f"/>
            <v:imagedata r:id="rId45" o:title="SKM_C454e21032206560_0012"/>
            <o:lock v:ext="edit" aspectratio="t"/>
            <w10:wrap type="none"/>
            <w10:anchorlock/>
          </v:shape>
        </w:pict>
      </w:r>
      <w:r>
        <w:rPr>
          <w:rFonts w:hint="default"/>
          <w:lang w:val="en-US" w:eastAsia="zh-CN"/>
        </w:rPr>
        <w:pict>
          <v:shape id="_x0000_i1062" o:spt="75" alt="SKM_C454e21032206560_0013" type="#_x0000_t75" style="height:739.85pt;width:523.1pt;" filled="f" o:preferrelative="t" stroked="f" coordsize="21600,21600">
            <v:path/>
            <v:fill on="f" focussize="0,0"/>
            <v:stroke on="f"/>
            <v:imagedata r:id="rId46" o:title="SKM_C454e21032206560_0013"/>
            <o:lock v:ext="edit" aspectratio="t"/>
            <w10:wrap type="none"/>
            <w10:anchorlock/>
          </v:shape>
        </w:pict>
      </w:r>
      <w:r>
        <w:rPr>
          <w:rFonts w:hint="default"/>
          <w:lang w:val="en-US" w:eastAsia="zh-CN"/>
        </w:rPr>
        <w:pict>
          <v:shape id="_x0000_i1063" o:spt="75" alt="SKM_C454e21032206560_0014" type="#_x0000_t75" style="height:739.85pt;width:523.1pt;" filled="f" o:preferrelative="t" stroked="f" coordsize="21600,21600">
            <v:path/>
            <v:fill on="f" focussize="0,0"/>
            <v:stroke on="f"/>
            <v:imagedata r:id="rId47" o:title="SKM_C454e21032206560_0014"/>
            <o:lock v:ext="edit" aspectratio="t"/>
            <w10:wrap type="none"/>
            <w10:anchorlock/>
          </v:shape>
        </w:pict>
      </w:r>
      <w:r>
        <w:rPr>
          <w:rFonts w:hint="default"/>
          <w:lang w:val="en-US" w:eastAsia="zh-CN"/>
        </w:rPr>
        <w:pict>
          <v:shape id="_x0000_i1064" o:spt="75" alt="SKM_C454e21032206560_0015" type="#_x0000_t75" style="height:739.85pt;width:523.1pt;" filled="f" o:preferrelative="t" stroked="f" coordsize="21600,21600">
            <v:path/>
            <v:fill on="f" focussize="0,0"/>
            <v:stroke on="f"/>
            <v:imagedata r:id="rId48" o:title="SKM_C454e21032206560_0015"/>
            <o:lock v:ext="edit" aspectratio="t"/>
            <w10:wrap type="none"/>
            <w10:anchorlock/>
          </v:shape>
        </w:pict>
      </w:r>
      <w:r>
        <w:rPr>
          <w:rFonts w:hint="default"/>
          <w:lang w:val="en-US" w:eastAsia="zh-CN"/>
        </w:rPr>
        <w:pict>
          <v:shape id="_x0000_i1065" o:spt="75" alt="SKM_C454e21032206560_0016" type="#_x0000_t75" style="height:739.85pt;width:523.1pt;" filled="f" o:preferrelative="t" stroked="f" coordsize="21600,21600">
            <v:path/>
            <v:fill on="f" focussize="0,0"/>
            <v:stroke on="f"/>
            <v:imagedata r:id="rId49" o:title="SKM_C454e21032206560_0016"/>
            <o:lock v:ext="edit" aspectratio="t"/>
            <w10:wrap type="none"/>
            <w10:anchorlock/>
          </v:shape>
        </w:pict>
      </w:r>
      <w:r>
        <w:rPr>
          <w:rFonts w:hint="default"/>
          <w:lang w:val="en-US" w:eastAsia="zh-CN"/>
        </w:rPr>
        <w:pict>
          <v:shape id="_x0000_i1066" o:spt="75" alt="SKM_C454e21032206560_0017" type="#_x0000_t75" style="height:739.85pt;width:523.1pt;" filled="f" o:preferrelative="t" stroked="f" coordsize="21600,21600">
            <v:path/>
            <v:fill on="f" focussize="0,0"/>
            <v:stroke on="f"/>
            <v:imagedata r:id="rId50" o:title="SKM_C454e21032206560_0017"/>
            <o:lock v:ext="edit" aspectratio="t"/>
            <w10:wrap type="none"/>
            <w10:anchorlock/>
          </v:shape>
        </w:pict>
      </w:r>
      <w:r>
        <w:rPr>
          <w:rFonts w:hint="default"/>
          <w:lang w:val="en-US" w:eastAsia="zh-CN"/>
        </w:rPr>
        <w:pict>
          <v:shape id="_x0000_i1067" o:spt="75" alt="SKM_C454e21032206560_0018" type="#_x0000_t75" style="height:739.85pt;width:523.1pt;" filled="f" o:preferrelative="t" stroked="f" coordsize="21600,21600">
            <v:path/>
            <v:fill on="f" focussize="0,0"/>
            <v:stroke on="f"/>
            <v:imagedata r:id="rId51" o:title="SKM_C454e21032206560_0018"/>
            <o:lock v:ext="edit" aspectratio="t"/>
            <w10:wrap type="none"/>
            <w10:anchorlock/>
          </v:shape>
        </w:pict>
      </w:r>
      <w:r>
        <w:rPr>
          <w:rFonts w:hint="default"/>
          <w:lang w:val="en-US" w:eastAsia="zh-CN"/>
        </w:rPr>
        <w:pict>
          <v:shape id="_x0000_i1068" o:spt="75" alt="SKM_C454e21032206560_0019" type="#_x0000_t75" style="height:739.85pt;width:523.1pt;" filled="f" o:preferrelative="t" stroked="f" coordsize="21600,21600">
            <v:path/>
            <v:fill on="f" focussize="0,0"/>
            <v:stroke on="f"/>
            <v:imagedata r:id="rId52" o:title="SKM_C454e21032206560_0019"/>
            <o:lock v:ext="edit" aspectratio="t"/>
            <w10:wrap type="none"/>
            <w10:anchorlock/>
          </v:shape>
        </w:pict>
      </w:r>
      <w:r>
        <w:rPr>
          <w:rFonts w:hint="default"/>
          <w:lang w:val="en-US" w:eastAsia="zh-CN"/>
        </w:rPr>
        <w:pict>
          <v:shape id="_x0000_i1069" o:spt="75" alt="SKM_C454e21032206560_0020" type="#_x0000_t75" style="height:739.85pt;width:523.1pt;" filled="f" o:preferrelative="t" stroked="f" coordsize="21600,21600">
            <v:path/>
            <v:fill on="f" focussize="0,0"/>
            <v:stroke on="f"/>
            <v:imagedata r:id="rId53" o:title="SKM_C454e21032206560_0020"/>
            <o:lock v:ext="edit" aspectratio="t"/>
            <w10:wrap type="none"/>
            <w10:anchorlock/>
          </v:shape>
        </w:pict>
      </w:r>
      <w:r>
        <w:rPr>
          <w:rFonts w:hint="default"/>
          <w:lang w:val="en-US" w:eastAsia="zh-CN"/>
        </w:rPr>
        <w:pict>
          <v:shape id="_x0000_i1070" o:spt="75" alt="SKM_C454e21032206560_0021" type="#_x0000_t75" style="height:739.85pt;width:523.1pt;" filled="f" o:preferrelative="t" stroked="f" coordsize="21600,21600">
            <v:path/>
            <v:fill on="f" focussize="0,0"/>
            <v:stroke on="f"/>
            <v:imagedata r:id="rId54" o:title="SKM_C454e21032206560_0021"/>
            <o:lock v:ext="edit" aspectratio="t"/>
            <w10:wrap type="none"/>
            <w10:anchorlock/>
          </v:shape>
        </w:pict>
      </w:r>
      <w:r>
        <w:rPr>
          <w:rFonts w:hint="default"/>
          <w:lang w:val="en-US" w:eastAsia="zh-CN"/>
        </w:rPr>
        <w:pict>
          <v:shape id="_x0000_i1071" o:spt="75" alt="SKM_C454e21032206560_0022" type="#_x0000_t75" style="height:739.85pt;width:523.1pt;" filled="f" o:preferrelative="t" stroked="f" coordsize="21600,21600">
            <v:path/>
            <v:fill on="f" focussize="0,0"/>
            <v:stroke on="f"/>
            <v:imagedata r:id="rId55" o:title="SKM_C454e21032206560_0022"/>
            <o:lock v:ext="edit" aspectratio="t"/>
            <w10:wrap type="none"/>
            <w10:anchorlock/>
          </v:shape>
        </w:pict>
      </w:r>
      <w:r>
        <w:rPr>
          <w:rFonts w:hint="default"/>
          <w:lang w:val="en-US" w:eastAsia="zh-CN"/>
        </w:rPr>
        <w:pict>
          <v:shape id="_x0000_i1072" o:spt="75" alt="SKM_C454e21032206560_0023" type="#_x0000_t75" style="height:739.85pt;width:523.1pt;" filled="f" o:preferrelative="t" stroked="f" coordsize="21600,21600">
            <v:path/>
            <v:fill on="f" focussize="0,0"/>
            <v:stroke on="f"/>
            <v:imagedata r:id="rId56" o:title="SKM_C454e21032206560_0023"/>
            <o:lock v:ext="edit" aspectratio="t"/>
            <w10:wrap type="none"/>
            <w10:anchorlock/>
          </v:shape>
        </w:pict>
      </w:r>
      <w:r>
        <w:rPr>
          <w:rFonts w:hint="default"/>
          <w:lang w:val="en-US" w:eastAsia="zh-CN"/>
        </w:rPr>
        <w:pict>
          <v:shape id="_x0000_i1073" o:spt="75" alt="SKM_C454e21032206560_0024" type="#_x0000_t75" style="height:739.85pt;width:523.1pt;" filled="f" o:preferrelative="t" stroked="f" coordsize="21600,21600">
            <v:path/>
            <v:fill on="f" focussize="0,0"/>
            <v:stroke on="f"/>
            <v:imagedata r:id="rId57" o:title="SKM_C454e21032206560_0024"/>
            <o:lock v:ext="edit" aspectratio="t"/>
            <w10:wrap type="none"/>
            <w10:anchorlock/>
          </v:shape>
        </w:pict>
      </w:r>
      <w:r>
        <w:rPr>
          <w:rFonts w:hint="default"/>
          <w:lang w:val="en-US" w:eastAsia="zh-CN"/>
        </w:rPr>
        <w:pict>
          <v:shape id="_x0000_i1074" o:spt="75" alt="SKM_C454e21032206560_0025" type="#_x0000_t75" style="height:739.85pt;width:523.1pt;" filled="f" o:preferrelative="t" stroked="f" coordsize="21600,21600">
            <v:path/>
            <v:fill on="f" focussize="0,0"/>
            <v:stroke on="f"/>
            <v:imagedata r:id="rId58" o:title="SKM_C454e21032206560_0025"/>
            <o:lock v:ext="edit" aspectratio="t"/>
            <w10:wrap type="none"/>
            <w10:anchorlock/>
          </v:shape>
        </w:pict>
      </w:r>
      <w:r>
        <w:rPr>
          <w:rFonts w:hint="default"/>
          <w:lang w:val="en-US" w:eastAsia="zh-CN"/>
        </w:rPr>
        <w:pict>
          <v:shape id="_x0000_i1075" o:spt="75" alt="SKM_C454e21032206560_0026" type="#_x0000_t75" style="height:739.85pt;width:523.1pt;" filled="f" o:preferrelative="t" stroked="f" coordsize="21600,21600">
            <v:path/>
            <v:fill on="f" focussize="0,0"/>
            <v:stroke on="f"/>
            <v:imagedata r:id="rId59" o:title="SKM_C454e21032206560_0026"/>
            <o:lock v:ext="edit" aspectratio="t"/>
            <w10:wrap type="none"/>
            <w10:anchorlock/>
          </v:shape>
        </w:pict>
      </w:r>
      <w:r>
        <w:rPr>
          <w:rFonts w:hint="default"/>
          <w:lang w:val="en-US" w:eastAsia="zh-CN"/>
        </w:rPr>
        <w:pict>
          <v:shape id="_x0000_i1076" o:spt="75" alt="SKM_C454e21032206560_0027" type="#_x0000_t75" style="height:739.85pt;width:523.1pt;" filled="f" o:preferrelative="t" stroked="f" coordsize="21600,21600">
            <v:path/>
            <v:fill on="f" focussize="0,0"/>
            <v:stroke on="f"/>
            <v:imagedata r:id="rId60" o:title="SKM_C454e21032206560_0027"/>
            <o:lock v:ext="edit" aspectratio="t"/>
            <w10:wrap type="none"/>
            <w10:anchorlock/>
          </v:shape>
        </w:pict>
      </w:r>
    </w:p>
    <w:sectPr>
      <w:pgSz w:w="11906" w:h="16838"/>
      <w:pgMar w:top="720" w:right="720" w:bottom="720" w:left="720" w:header="851" w:footer="992" w:gutter="0"/>
      <w:pgNumType w:fmt="decimal"/>
      <w:cols w:space="720"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numPr>
        <w:ilvl w:val="0"/>
        <w:numId w:val="0"/>
      </w:numPr>
      <w:ind w:left="14" w:leftChars="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numPr>
        <w:ilvl w:val="0"/>
        <w:numId w:val="0"/>
      </w:numPr>
      <w:ind w:left="14" w:leftChars="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numPr>
        <w:ilvl w:val="0"/>
        <w:numId w:val="0"/>
      </w:numPr>
      <w:ind w:left="14" w:leftChars="6"/>
    </w:pPr>
    <w:r>
      <w:rPr>
        <w:sz w:val="24"/>
      </w:rPr>
      <w:pict>
        <v:shape id="_x0000_s3074" o:spid="_x0000_s3074" o:spt="202" type="#_x0000_t202" style="position:absolute;left:0pt;margin-top:0pt;height:144pt;width:144pt;mso-position-horizontal:center;mso-position-horizontal-relative:margin;mso-wrap-style:none;z-index:251692032;mso-width-relative:page;mso-height-relative:page;" filled="f" stroked="f" coordsize="21600,21600">
          <v:path/>
          <v:fill on="f" focussize="0,0"/>
          <v:stroke on="f"/>
          <v:imagedata o:title=""/>
          <o:lock v:ext="edit" aspectratio="f"/>
          <v:textbox inset="0mm,0mm,0mm,0mm" style="mso-fit-shape-to-text:t;">
            <w:txbxContent>
              <w:p>
                <w:pPr>
                  <w:pStyle w:val="2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w:r>
    <w:r>
      <w:pict>
        <v:shape id="_x0000_s3073" o:spid="_x0000_s3073" o:spt="202" type="#_x0000_t202" style="position:absolute;left:0pt;margin-top:1.85pt;height:144pt;width:144pt;mso-position-horizontal:center;mso-position-horizontal-relative:margin;mso-wrap-style:none;z-index:251691008;mso-width-relative:page;mso-height-relative:page;" filled="f" stroked="f" coordsize="21600,21600">
          <v:path/>
          <v:fill on="f" focussize="0,0"/>
          <v:stroke on="f"/>
          <v:imagedata o:title=""/>
          <o:lock v:ext="edit" aspectratio="f"/>
          <v:textbox inset="0mm,0mm,0mm,0mm" style="mso-fit-shape-to-text:t;">
            <w:txbxContent>
              <w:p>
                <w:pPr>
                  <w:pStyle w:val="9"/>
                  <w:numPr>
                    <w:ilvl w:val="0"/>
                    <w:numId w:val="0"/>
                  </w:numPr>
                  <w:ind w:left="14" w:leftChars="6"/>
                </w:pPr>
                <w:r>
                  <w:rPr>
                    <w:rFonts w:hint="eastAsia"/>
                    <w:sz w:val="18"/>
                    <w:szCs w:val="18"/>
                  </w:rPr>
                  <w:t>杭州广测环境技术有限公司                                               0571-85221885</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numPr>
        <w:ilvl w:val="0"/>
        <w:numId w:val="0"/>
      </w:numPr>
      <w:ind w:left="386" w:leftChars="11" w:hanging="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341" w:rightChars="-142"/>
      <w:jc w:val="center"/>
      <w:rPr>
        <w:sz w:val="18"/>
        <w:szCs w:val="18"/>
      </w:rPr>
    </w:pPr>
    <w:r>
      <w:rPr>
        <w:rFonts w:hint="eastAsia"/>
        <w:sz w:val="18"/>
        <w:szCs w:val="18"/>
        <w:lang w:val="en-US" w:eastAsia="zh-CN"/>
      </w:rPr>
      <w:t>杭州逢泉防护用品有限公司年产防噪音耳塞3000万副新建项目</w:t>
    </w:r>
    <w:r>
      <w:rPr>
        <w:sz w:val="18"/>
        <w:szCs w:val="18"/>
      </w:rPr>
      <w:t>竣工环境保护验收监测报告表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C47CFEC"/>
    <w:multiLevelType w:val="singleLevel"/>
    <w:tmpl w:val="BC47CFEC"/>
    <w:lvl w:ilvl="0" w:tentative="0">
      <w:start w:val="1"/>
      <w:numFmt w:val="chineseCounting"/>
      <w:suff w:val="nothing"/>
      <w:lvlText w:val="%1、"/>
      <w:lvlJc w:val="left"/>
      <w:rPr>
        <w:rFonts w:hint="eastAsia"/>
      </w:rPr>
    </w:lvl>
  </w:abstractNum>
  <w:abstractNum w:abstractNumId="1">
    <w:nsid w:val="D7D0D278"/>
    <w:multiLevelType w:val="singleLevel"/>
    <w:tmpl w:val="D7D0D278"/>
    <w:lvl w:ilvl="0" w:tentative="0">
      <w:start w:val="1"/>
      <w:numFmt w:val="chineseCounting"/>
      <w:suff w:val="nothing"/>
      <w:lvlText w:val="%1、"/>
      <w:lvlJc w:val="left"/>
      <w:rPr>
        <w:rFonts w:hint="eastAsia"/>
      </w:rPr>
    </w:lvl>
  </w:abstractNum>
  <w:abstractNum w:abstractNumId="2">
    <w:nsid w:val="3BF712A5"/>
    <w:multiLevelType w:val="singleLevel"/>
    <w:tmpl w:val="3BF712A5"/>
    <w:lvl w:ilvl="0" w:tentative="0">
      <w:start w:val="1"/>
      <w:numFmt w:val="chineseCounting"/>
      <w:suff w:val="nothing"/>
      <w:lvlText w:val="%1、"/>
      <w:lvlJc w:val="left"/>
      <w:rPr>
        <w:rFonts w:hint="eastAsia"/>
      </w:rPr>
    </w:lvl>
  </w:abstractNum>
  <w:abstractNum w:abstractNumId="3">
    <w:nsid w:val="59F429FB"/>
    <w:multiLevelType w:val="singleLevel"/>
    <w:tmpl w:val="59F429FB"/>
    <w:lvl w:ilvl="0" w:tentative="0">
      <w:start w:val="1"/>
      <w:numFmt w:val="decimal"/>
      <w:pStyle w:val="9"/>
      <w:lvlText w:val="%1."/>
      <w:lvlJc w:val="left"/>
      <w:pPr>
        <w:tabs>
          <w:tab w:val="left" w:pos="360"/>
        </w:tabs>
        <w:ind w:left="360" w:hanging="36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20"/>
  <w:drawingGridVerticalSpacing w:val="381"/>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06B74"/>
    <w:rsid w:val="000009E5"/>
    <w:rsid w:val="00001226"/>
    <w:rsid w:val="0000152F"/>
    <w:rsid w:val="00001753"/>
    <w:rsid w:val="000019BC"/>
    <w:rsid w:val="00001FBD"/>
    <w:rsid w:val="00002431"/>
    <w:rsid w:val="00002539"/>
    <w:rsid w:val="000027EA"/>
    <w:rsid w:val="00002C26"/>
    <w:rsid w:val="0000347D"/>
    <w:rsid w:val="00004186"/>
    <w:rsid w:val="00004CDD"/>
    <w:rsid w:val="00004EE6"/>
    <w:rsid w:val="000055BE"/>
    <w:rsid w:val="00006458"/>
    <w:rsid w:val="00006929"/>
    <w:rsid w:val="00006ECB"/>
    <w:rsid w:val="000077E6"/>
    <w:rsid w:val="0000781A"/>
    <w:rsid w:val="000079F7"/>
    <w:rsid w:val="000100B6"/>
    <w:rsid w:val="00010299"/>
    <w:rsid w:val="00010553"/>
    <w:rsid w:val="0001116C"/>
    <w:rsid w:val="00011612"/>
    <w:rsid w:val="000126AC"/>
    <w:rsid w:val="00013550"/>
    <w:rsid w:val="00013A27"/>
    <w:rsid w:val="00014519"/>
    <w:rsid w:val="00014B20"/>
    <w:rsid w:val="000158C1"/>
    <w:rsid w:val="00015EE4"/>
    <w:rsid w:val="000163CB"/>
    <w:rsid w:val="0001648E"/>
    <w:rsid w:val="0001664D"/>
    <w:rsid w:val="000169A4"/>
    <w:rsid w:val="00017097"/>
    <w:rsid w:val="000175E4"/>
    <w:rsid w:val="000176BB"/>
    <w:rsid w:val="00017E16"/>
    <w:rsid w:val="000203DD"/>
    <w:rsid w:val="00020423"/>
    <w:rsid w:val="00020447"/>
    <w:rsid w:val="000211EA"/>
    <w:rsid w:val="000221C1"/>
    <w:rsid w:val="00022D2C"/>
    <w:rsid w:val="0002325C"/>
    <w:rsid w:val="0002417A"/>
    <w:rsid w:val="00024392"/>
    <w:rsid w:val="00024AB8"/>
    <w:rsid w:val="00025140"/>
    <w:rsid w:val="000255A4"/>
    <w:rsid w:val="00026588"/>
    <w:rsid w:val="00026720"/>
    <w:rsid w:val="00027ACC"/>
    <w:rsid w:val="00030AFF"/>
    <w:rsid w:val="00030C3F"/>
    <w:rsid w:val="000313E9"/>
    <w:rsid w:val="00031BC3"/>
    <w:rsid w:val="00032F03"/>
    <w:rsid w:val="00034758"/>
    <w:rsid w:val="00035B24"/>
    <w:rsid w:val="00035FD0"/>
    <w:rsid w:val="00036D3B"/>
    <w:rsid w:val="0003723A"/>
    <w:rsid w:val="0003730D"/>
    <w:rsid w:val="0003753D"/>
    <w:rsid w:val="0004006B"/>
    <w:rsid w:val="000404B0"/>
    <w:rsid w:val="000408C1"/>
    <w:rsid w:val="00041976"/>
    <w:rsid w:val="00042D81"/>
    <w:rsid w:val="00043A85"/>
    <w:rsid w:val="00043DD4"/>
    <w:rsid w:val="00044062"/>
    <w:rsid w:val="0004470F"/>
    <w:rsid w:val="0004510E"/>
    <w:rsid w:val="00045919"/>
    <w:rsid w:val="00046F9E"/>
    <w:rsid w:val="000502CE"/>
    <w:rsid w:val="00050733"/>
    <w:rsid w:val="00050BC8"/>
    <w:rsid w:val="0005146B"/>
    <w:rsid w:val="0005345F"/>
    <w:rsid w:val="0005384D"/>
    <w:rsid w:val="00053FF9"/>
    <w:rsid w:val="000540E0"/>
    <w:rsid w:val="00054483"/>
    <w:rsid w:val="00054578"/>
    <w:rsid w:val="00055555"/>
    <w:rsid w:val="00055627"/>
    <w:rsid w:val="00056706"/>
    <w:rsid w:val="00056B23"/>
    <w:rsid w:val="00056D18"/>
    <w:rsid w:val="0005753B"/>
    <w:rsid w:val="00057A27"/>
    <w:rsid w:val="00057A82"/>
    <w:rsid w:val="00057B90"/>
    <w:rsid w:val="00060155"/>
    <w:rsid w:val="000602AC"/>
    <w:rsid w:val="00060894"/>
    <w:rsid w:val="00060ADE"/>
    <w:rsid w:val="00060E8B"/>
    <w:rsid w:val="000614EF"/>
    <w:rsid w:val="000619F4"/>
    <w:rsid w:val="00063806"/>
    <w:rsid w:val="0006464F"/>
    <w:rsid w:val="000649E2"/>
    <w:rsid w:val="00064A81"/>
    <w:rsid w:val="00065AB8"/>
    <w:rsid w:val="000664C0"/>
    <w:rsid w:val="00066A6C"/>
    <w:rsid w:val="00066D33"/>
    <w:rsid w:val="000671BC"/>
    <w:rsid w:val="00067354"/>
    <w:rsid w:val="00067C0D"/>
    <w:rsid w:val="00070127"/>
    <w:rsid w:val="0007042A"/>
    <w:rsid w:val="000705BD"/>
    <w:rsid w:val="000709DB"/>
    <w:rsid w:val="00070B42"/>
    <w:rsid w:val="00070B94"/>
    <w:rsid w:val="00070E12"/>
    <w:rsid w:val="00071932"/>
    <w:rsid w:val="00071A92"/>
    <w:rsid w:val="0007298D"/>
    <w:rsid w:val="00072A82"/>
    <w:rsid w:val="00073A7B"/>
    <w:rsid w:val="00073BFD"/>
    <w:rsid w:val="00074113"/>
    <w:rsid w:val="00074CC9"/>
    <w:rsid w:val="000751A4"/>
    <w:rsid w:val="000752E4"/>
    <w:rsid w:val="000759C1"/>
    <w:rsid w:val="00075C89"/>
    <w:rsid w:val="0007723B"/>
    <w:rsid w:val="00077BED"/>
    <w:rsid w:val="0008013E"/>
    <w:rsid w:val="000801F0"/>
    <w:rsid w:val="00080D43"/>
    <w:rsid w:val="00080D76"/>
    <w:rsid w:val="00080FEB"/>
    <w:rsid w:val="00081B1B"/>
    <w:rsid w:val="00081BF8"/>
    <w:rsid w:val="000820D2"/>
    <w:rsid w:val="00082CF6"/>
    <w:rsid w:val="00082D6F"/>
    <w:rsid w:val="0008325A"/>
    <w:rsid w:val="0008372A"/>
    <w:rsid w:val="00084452"/>
    <w:rsid w:val="00084606"/>
    <w:rsid w:val="000848C0"/>
    <w:rsid w:val="000849CB"/>
    <w:rsid w:val="00084E4D"/>
    <w:rsid w:val="00084F02"/>
    <w:rsid w:val="00086258"/>
    <w:rsid w:val="00086365"/>
    <w:rsid w:val="00086586"/>
    <w:rsid w:val="00086619"/>
    <w:rsid w:val="00086B53"/>
    <w:rsid w:val="00091CA4"/>
    <w:rsid w:val="000920D2"/>
    <w:rsid w:val="00092584"/>
    <w:rsid w:val="000927C8"/>
    <w:rsid w:val="00092E31"/>
    <w:rsid w:val="00094022"/>
    <w:rsid w:val="0009405A"/>
    <w:rsid w:val="000943CC"/>
    <w:rsid w:val="0009474A"/>
    <w:rsid w:val="000952E3"/>
    <w:rsid w:val="00095353"/>
    <w:rsid w:val="00095D8E"/>
    <w:rsid w:val="00095FB7"/>
    <w:rsid w:val="00096216"/>
    <w:rsid w:val="0009730C"/>
    <w:rsid w:val="00097F28"/>
    <w:rsid w:val="00097FFD"/>
    <w:rsid w:val="000A0F21"/>
    <w:rsid w:val="000A1004"/>
    <w:rsid w:val="000A19CF"/>
    <w:rsid w:val="000A1AAB"/>
    <w:rsid w:val="000A2164"/>
    <w:rsid w:val="000A2184"/>
    <w:rsid w:val="000A22F0"/>
    <w:rsid w:val="000A3C36"/>
    <w:rsid w:val="000A5537"/>
    <w:rsid w:val="000A5EF4"/>
    <w:rsid w:val="000A6AB4"/>
    <w:rsid w:val="000A7668"/>
    <w:rsid w:val="000B0103"/>
    <w:rsid w:val="000B099F"/>
    <w:rsid w:val="000B0C78"/>
    <w:rsid w:val="000B0F31"/>
    <w:rsid w:val="000B2426"/>
    <w:rsid w:val="000B2444"/>
    <w:rsid w:val="000B2825"/>
    <w:rsid w:val="000B2C68"/>
    <w:rsid w:val="000B330A"/>
    <w:rsid w:val="000B36AC"/>
    <w:rsid w:val="000B376C"/>
    <w:rsid w:val="000B382F"/>
    <w:rsid w:val="000B3C82"/>
    <w:rsid w:val="000B4192"/>
    <w:rsid w:val="000B4DE1"/>
    <w:rsid w:val="000B4FFB"/>
    <w:rsid w:val="000B5624"/>
    <w:rsid w:val="000B58C3"/>
    <w:rsid w:val="000B58E2"/>
    <w:rsid w:val="000B622F"/>
    <w:rsid w:val="000B6A6C"/>
    <w:rsid w:val="000B71B4"/>
    <w:rsid w:val="000B7C80"/>
    <w:rsid w:val="000B7D20"/>
    <w:rsid w:val="000C017D"/>
    <w:rsid w:val="000C01B8"/>
    <w:rsid w:val="000C0AE3"/>
    <w:rsid w:val="000C0CC8"/>
    <w:rsid w:val="000C1503"/>
    <w:rsid w:val="000C1EA3"/>
    <w:rsid w:val="000C2634"/>
    <w:rsid w:val="000C26F8"/>
    <w:rsid w:val="000C3BD3"/>
    <w:rsid w:val="000C3C17"/>
    <w:rsid w:val="000C4465"/>
    <w:rsid w:val="000C45BE"/>
    <w:rsid w:val="000C4698"/>
    <w:rsid w:val="000C5A5A"/>
    <w:rsid w:val="000C603B"/>
    <w:rsid w:val="000C65EE"/>
    <w:rsid w:val="000C68CD"/>
    <w:rsid w:val="000C70B7"/>
    <w:rsid w:val="000C7613"/>
    <w:rsid w:val="000D090F"/>
    <w:rsid w:val="000D097F"/>
    <w:rsid w:val="000D10EA"/>
    <w:rsid w:val="000D1124"/>
    <w:rsid w:val="000D18E3"/>
    <w:rsid w:val="000D19E2"/>
    <w:rsid w:val="000D24B7"/>
    <w:rsid w:val="000D487A"/>
    <w:rsid w:val="000D4B1B"/>
    <w:rsid w:val="000D51C8"/>
    <w:rsid w:val="000D548B"/>
    <w:rsid w:val="000D6168"/>
    <w:rsid w:val="000D6861"/>
    <w:rsid w:val="000D7281"/>
    <w:rsid w:val="000D76B8"/>
    <w:rsid w:val="000E01C7"/>
    <w:rsid w:val="000E09BD"/>
    <w:rsid w:val="000E0CA5"/>
    <w:rsid w:val="000E12BB"/>
    <w:rsid w:val="000E136A"/>
    <w:rsid w:val="000E16E4"/>
    <w:rsid w:val="000E2264"/>
    <w:rsid w:val="000E2698"/>
    <w:rsid w:val="000E278D"/>
    <w:rsid w:val="000E27A2"/>
    <w:rsid w:val="000E3078"/>
    <w:rsid w:val="000E30DF"/>
    <w:rsid w:val="000E37CC"/>
    <w:rsid w:val="000E399A"/>
    <w:rsid w:val="000E4187"/>
    <w:rsid w:val="000E4266"/>
    <w:rsid w:val="000E6592"/>
    <w:rsid w:val="000E72D2"/>
    <w:rsid w:val="000E7881"/>
    <w:rsid w:val="000E7F27"/>
    <w:rsid w:val="000F0A80"/>
    <w:rsid w:val="000F174A"/>
    <w:rsid w:val="000F19BD"/>
    <w:rsid w:val="000F1E0C"/>
    <w:rsid w:val="000F2583"/>
    <w:rsid w:val="000F3526"/>
    <w:rsid w:val="000F38F4"/>
    <w:rsid w:val="000F433B"/>
    <w:rsid w:val="000F4C61"/>
    <w:rsid w:val="000F5114"/>
    <w:rsid w:val="000F538F"/>
    <w:rsid w:val="000F6018"/>
    <w:rsid w:val="000F6A0E"/>
    <w:rsid w:val="000F717E"/>
    <w:rsid w:val="000F7E69"/>
    <w:rsid w:val="00100447"/>
    <w:rsid w:val="00100B84"/>
    <w:rsid w:val="00101238"/>
    <w:rsid w:val="001014EF"/>
    <w:rsid w:val="001018D9"/>
    <w:rsid w:val="001019CD"/>
    <w:rsid w:val="00101B44"/>
    <w:rsid w:val="001022BF"/>
    <w:rsid w:val="00102E95"/>
    <w:rsid w:val="00103E5D"/>
    <w:rsid w:val="00103E7C"/>
    <w:rsid w:val="00104955"/>
    <w:rsid w:val="00104AC8"/>
    <w:rsid w:val="00105897"/>
    <w:rsid w:val="00105BD6"/>
    <w:rsid w:val="0010642D"/>
    <w:rsid w:val="00106A85"/>
    <w:rsid w:val="00106D6E"/>
    <w:rsid w:val="00107798"/>
    <w:rsid w:val="001105FC"/>
    <w:rsid w:val="001106E9"/>
    <w:rsid w:val="00110C51"/>
    <w:rsid w:val="00111D47"/>
    <w:rsid w:val="00111FAF"/>
    <w:rsid w:val="0011257E"/>
    <w:rsid w:val="00112AA3"/>
    <w:rsid w:val="00112C9E"/>
    <w:rsid w:val="0011434F"/>
    <w:rsid w:val="00114958"/>
    <w:rsid w:val="00114CD8"/>
    <w:rsid w:val="00116176"/>
    <w:rsid w:val="00116418"/>
    <w:rsid w:val="00116B9E"/>
    <w:rsid w:val="0011707D"/>
    <w:rsid w:val="001173A4"/>
    <w:rsid w:val="00117ACB"/>
    <w:rsid w:val="00120539"/>
    <w:rsid w:val="00120621"/>
    <w:rsid w:val="001210C2"/>
    <w:rsid w:val="001212FD"/>
    <w:rsid w:val="0012151A"/>
    <w:rsid w:val="00122544"/>
    <w:rsid w:val="00122926"/>
    <w:rsid w:val="00122E6B"/>
    <w:rsid w:val="00123196"/>
    <w:rsid w:val="0012331A"/>
    <w:rsid w:val="00123483"/>
    <w:rsid w:val="0012537C"/>
    <w:rsid w:val="00125519"/>
    <w:rsid w:val="00125AE6"/>
    <w:rsid w:val="00125B2B"/>
    <w:rsid w:val="00125BC3"/>
    <w:rsid w:val="0012765C"/>
    <w:rsid w:val="00127BF1"/>
    <w:rsid w:val="00130079"/>
    <w:rsid w:val="001301B1"/>
    <w:rsid w:val="00130235"/>
    <w:rsid w:val="00130274"/>
    <w:rsid w:val="001302D4"/>
    <w:rsid w:val="00130501"/>
    <w:rsid w:val="0013052B"/>
    <w:rsid w:val="00130717"/>
    <w:rsid w:val="00130DDF"/>
    <w:rsid w:val="00131933"/>
    <w:rsid w:val="00132CDD"/>
    <w:rsid w:val="00133F45"/>
    <w:rsid w:val="00134118"/>
    <w:rsid w:val="001341E3"/>
    <w:rsid w:val="0013471E"/>
    <w:rsid w:val="001348AC"/>
    <w:rsid w:val="00136B8C"/>
    <w:rsid w:val="00136D55"/>
    <w:rsid w:val="0013705F"/>
    <w:rsid w:val="00137A93"/>
    <w:rsid w:val="00137C45"/>
    <w:rsid w:val="00137F98"/>
    <w:rsid w:val="00141554"/>
    <w:rsid w:val="00141B1B"/>
    <w:rsid w:val="00141DA2"/>
    <w:rsid w:val="00142178"/>
    <w:rsid w:val="001422D4"/>
    <w:rsid w:val="0014256A"/>
    <w:rsid w:val="00143881"/>
    <w:rsid w:val="00144284"/>
    <w:rsid w:val="00144497"/>
    <w:rsid w:val="00144956"/>
    <w:rsid w:val="00144CC0"/>
    <w:rsid w:val="0014527C"/>
    <w:rsid w:val="00145512"/>
    <w:rsid w:val="00146375"/>
    <w:rsid w:val="0014644D"/>
    <w:rsid w:val="00146540"/>
    <w:rsid w:val="001466F7"/>
    <w:rsid w:val="00146B8E"/>
    <w:rsid w:val="00146D77"/>
    <w:rsid w:val="00151293"/>
    <w:rsid w:val="00151429"/>
    <w:rsid w:val="00151B8F"/>
    <w:rsid w:val="00152125"/>
    <w:rsid w:val="00152911"/>
    <w:rsid w:val="00152F13"/>
    <w:rsid w:val="0015342D"/>
    <w:rsid w:val="00153561"/>
    <w:rsid w:val="00154926"/>
    <w:rsid w:val="00154B31"/>
    <w:rsid w:val="00154E1C"/>
    <w:rsid w:val="00155473"/>
    <w:rsid w:val="001560A1"/>
    <w:rsid w:val="00156131"/>
    <w:rsid w:val="00156C86"/>
    <w:rsid w:val="00156E44"/>
    <w:rsid w:val="00157448"/>
    <w:rsid w:val="001574C8"/>
    <w:rsid w:val="0015776F"/>
    <w:rsid w:val="00157A7D"/>
    <w:rsid w:val="00160847"/>
    <w:rsid w:val="001610C1"/>
    <w:rsid w:val="00162233"/>
    <w:rsid w:val="001629DD"/>
    <w:rsid w:val="001630BF"/>
    <w:rsid w:val="0016337B"/>
    <w:rsid w:val="00163674"/>
    <w:rsid w:val="00164A96"/>
    <w:rsid w:val="001655A3"/>
    <w:rsid w:val="0016589D"/>
    <w:rsid w:val="00165A0A"/>
    <w:rsid w:val="0016668B"/>
    <w:rsid w:val="0016696D"/>
    <w:rsid w:val="00170143"/>
    <w:rsid w:val="00171155"/>
    <w:rsid w:val="00171726"/>
    <w:rsid w:val="00171ED8"/>
    <w:rsid w:val="00172962"/>
    <w:rsid w:val="00172D61"/>
    <w:rsid w:val="00173A8A"/>
    <w:rsid w:val="00173DA5"/>
    <w:rsid w:val="001748A6"/>
    <w:rsid w:val="001749C1"/>
    <w:rsid w:val="00175005"/>
    <w:rsid w:val="001753B8"/>
    <w:rsid w:val="00176C8F"/>
    <w:rsid w:val="0017720B"/>
    <w:rsid w:val="00177497"/>
    <w:rsid w:val="0017771D"/>
    <w:rsid w:val="001801FC"/>
    <w:rsid w:val="00182063"/>
    <w:rsid w:val="001825D8"/>
    <w:rsid w:val="00183010"/>
    <w:rsid w:val="00183A75"/>
    <w:rsid w:val="0018420E"/>
    <w:rsid w:val="00184EC3"/>
    <w:rsid w:val="00185575"/>
    <w:rsid w:val="0018743F"/>
    <w:rsid w:val="001875EA"/>
    <w:rsid w:val="001878AF"/>
    <w:rsid w:val="0018793C"/>
    <w:rsid w:val="00191C76"/>
    <w:rsid w:val="00191FB9"/>
    <w:rsid w:val="001929D6"/>
    <w:rsid w:val="00192A4C"/>
    <w:rsid w:val="00192E8B"/>
    <w:rsid w:val="00192F2A"/>
    <w:rsid w:val="001933E0"/>
    <w:rsid w:val="00193EEF"/>
    <w:rsid w:val="00194BE9"/>
    <w:rsid w:val="00194E34"/>
    <w:rsid w:val="001950F6"/>
    <w:rsid w:val="001955D9"/>
    <w:rsid w:val="00195705"/>
    <w:rsid w:val="00195863"/>
    <w:rsid w:val="001958A2"/>
    <w:rsid w:val="001959F5"/>
    <w:rsid w:val="00196A77"/>
    <w:rsid w:val="00196BAE"/>
    <w:rsid w:val="00197001"/>
    <w:rsid w:val="00197112"/>
    <w:rsid w:val="00197220"/>
    <w:rsid w:val="001978DD"/>
    <w:rsid w:val="001A0C69"/>
    <w:rsid w:val="001A0CB6"/>
    <w:rsid w:val="001A1793"/>
    <w:rsid w:val="001A1B69"/>
    <w:rsid w:val="001A2CBF"/>
    <w:rsid w:val="001A328B"/>
    <w:rsid w:val="001A3435"/>
    <w:rsid w:val="001A36D8"/>
    <w:rsid w:val="001A3CA3"/>
    <w:rsid w:val="001A412E"/>
    <w:rsid w:val="001A5CDD"/>
    <w:rsid w:val="001A6845"/>
    <w:rsid w:val="001A6C93"/>
    <w:rsid w:val="001A7738"/>
    <w:rsid w:val="001A7882"/>
    <w:rsid w:val="001B0A07"/>
    <w:rsid w:val="001B19A2"/>
    <w:rsid w:val="001B1A05"/>
    <w:rsid w:val="001B1E4C"/>
    <w:rsid w:val="001B234A"/>
    <w:rsid w:val="001B2F67"/>
    <w:rsid w:val="001B3291"/>
    <w:rsid w:val="001B3E4B"/>
    <w:rsid w:val="001B5B9E"/>
    <w:rsid w:val="001B6A33"/>
    <w:rsid w:val="001B709D"/>
    <w:rsid w:val="001B7148"/>
    <w:rsid w:val="001B7936"/>
    <w:rsid w:val="001C0B4C"/>
    <w:rsid w:val="001C0CDC"/>
    <w:rsid w:val="001C15E3"/>
    <w:rsid w:val="001C1DE6"/>
    <w:rsid w:val="001C2097"/>
    <w:rsid w:val="001C22AE"/>
    <w:rsid w:val="001C261C"/>
    <w:rsid w:val="001C2ACD"/>
    <w:rsid w:val="001C2D3B"/>
    <w:rsid w:val="001C2FDB"/>
    <w:rsid w:val="001C37CD"/>
    <w:rsid w:val="001C3C0A"/>
    <w:rsid w:val="001C4A51"/>
    <w:rsid w:val="001C4EFA"/>
    <w:rsid w:val="001C63C8"/>
    <w:rsid w:val="001C63F2"/>
    <w:rsid w:val="001C667F"/>
    <w:rsid w:val="001C6DFD"/>
    <w:rsid w:val="001C6E71"/>
    <w:rsid w:val="001C7673"/>
    <w:rsid w:val="001C7A26"/>
    <w:rsid w:val="001C7A2B"/>
    <w:rsid w:val="001D037A"/>
    <w:rsid w:val="001D1447"/>
    <w:rsid w:val="001D1B8B"/>
    <w:rsid w:val="001D2400"/>
    <w:rsid w:val="001D2E08"/>
    <w:rsid w:val="001D36DB"/>
    <w:rsid w:val="001D4504"/>
    <w:rsid w:val="001D4714"/>
    <w:rsid w:val="001D4986"/>
    <w:rsid w:val="001D58D5"/>
    <w:rsid w:val="001D5BC6"/>
    <w:rsid w:val="001D7087"/>
    <w:rsid w:val="001D7353"/>
    <w:rsid w:val="001D76F3"/>
    <w:rsid w:val="001D77F2"/>
    <w:rsid w:val="001D77F5"/>
    <w:rsid w:val="001D7B24"/>
    <w:rsid w:val="001E0D0C"/>
    <w:rsid w:val="001E1270"/>
    <w:rsid w:val="001E2061"/>
    <w:rsid w:val="001E23B6"/>
    <w:rsid w:val="001E2A74"/>
    <w:rsid w:val="001E334A"/>
    <w:rsid w:val="001E39AE"/>
    <w:rsid w:val="001E4EDD"/>
    <w:rsid w:val="001E56EF"/>
    <w:rsid w:val="001E5AC5"/>
    <w:rsid w:val="001E5C71"/>
    <w:rsid w:val="001E61A5"/>
    <w:rsid w:val="001E68C1"/>
    <w:rsid w:val="001E6D22"/>
    <w:rsid w:val="001E76DF"/>
    <w:rsid w:val="001E7B04"/>
    <w:rsid w:val="001F003B"/>
    <w:rsid w:val="001F0F88"/>
    <w:rsid w:val="001F1C38"/>
    <w:rsid w:val="001F1D62"/>
    <w:rsid w:val="001F1F3B"/>
    <w:rsid w:val="001F2524"/>
    <w:rsid w:val="001F35CC"/>
    <w:rsid w:val="001F36D7"/>
    <w:rsid w:val="001F43F1"/>
    <w:rsid w:val="001F4494"/>
    <w:rsid w:val="001F487C"/>
    <w:rsid w:val="001F5441"/>
    <w:rsid w:val="001F5C57"/>
    <w:rsid w:val="001F6472"/>
    <w:rsid w:val="001F6492"/>
    <w:rsid w:val="001F6591"/>
    <w:rsid w:val="001F65A1"/>
    <w:rsid w:val="001F73F9"/>
    <w:rsid w:val="001F776F"/>
    <w:rsid w:val="00201BE8"/>
    <w:rsid w:val="00201FE1"/>
    <w:rsid w:val="002022D4"/>
    <w:rsid w:val="00202CD1"/>
    <w:rsid w:val="00203D0A"/>
    <w:rsid w:val="00203D36"/>
    <w:rsid w:val="00204F55"/>
    <w:rsid w:val="00205153"/>
    <w:rsid w:val="00205B5E"/>
    <w:rsid w:val="00205D63"/>
    <w:rsid w:val="00205DA7"/>
    <w:rsid w:val="002062C8"/>
    <w:rsid w:val="00206322"/>
    <w:rsid w:val="002063EB"/>
    <w:rsid w:val="00206C25"/>
    <w:rsid w:val="00206E12"/>
    <w:rsid w:val="002074DE"/>
    <w:rsid w:val="00207625"/>
    <w:rsid w:val="00207E9A"/>
    <w:rsid w:val="0021001C"/>
    <w:rsid w:val="0021006A"/>
    <w:rsid w:val="00211A80"/>
    <w:rsid w:val="00211CE2"/>
    <w:rsid w:val="0021322E"/>
    <w:rsid w:val="00213286"/>
    <w:rsid w:val="00213A76"/>
    <w:rsid w:val="00213B7A"/>
    <w:rsid w:val="002147EF"/>
    <w:rsid w:val="002149B8"/>
    <w:rsid w:val="002151BD"/>
    <w:rsid w:val="002152C1"/>
    <w:rsid w:val="002154E2"/>
    <w:rsid w:val="00215910"/>
    <w:rsid w:val="002160B3"/>
    <w:rsid w:val="00216606"/>
    <w:rsid w:val="0021667F"/>
    <w:rsid w:val="0021672C"/>
    <w:rsid w:val="0021677D"/>
    <w:rsid w:val="002175E2"/>
    <w:rsid w:val="00217EC2"/>
    <w:rsid w:val="0022033E"/>
    <w:rsid w:val="00220545"/>
    <w:rsid w:val="00221B71"/>
    <w:rsid w:val="00221EF1"/>
    <w:rsid w:val="00222312"/>
    <w:rsid w:val="002227B7"/>
    <w:rsid w:val="00222B67"/>
    <w:rsid w:val="002232FB"/>
    <w:rsid w:val="002234B5"/>
    <w:rsid w:val="00223F84"/>
    <w:rsid w:val="00224036"/>
    <w:rsid w:val="00224052"/>
    <w:rsid w:val="002245D5"/>
    <w:rsid w:val="00224907"/>
    <w:rsid w:val="00224A5C"/>
    <w:rsid w:val="002250C2"/>
    <w:rsid w:val="002250E6"/>
    <w:rsid w:val="002264D2"/>
    <w:rsid w:val="00230329"/>
    <w:rsid w:val="00231568"/>
    <w:rsid w:val="002322C3"/>
    <w:rsid w:val="0023323B"/>
    <w:rsid w:val="00233662"/>
    <w:rsid w:val="002337D2"/>
    <w:rsid w:val="00234522"/>
    <w:rsid w:val="00234887"/>
    <w:rsid w:val="00235293"/>
    <w:rsid w:val="002353B5"/>
    <w:rsid w:val="002354DC"/>
    <w:rsid w:val="00235609"/>
    <w:rsid w:val="002357C6"/>
    <w:rsid w:val="002359E7"/>
    <w:rsid w:val="0023613F"/>
    <w:rsid w:val="0023704B"/>
    <w:rsid w:val="00237C7F"/>
    <w:rsid w:val="00241C8D"/>
    <w:rsid w:val="0024269C"/>
    <w:rsid w:val="00243C60"/>
    <w:rsid w:val="002444CD"/>
    <w:rsid w:val="00244608"/>
    <w:rsid w:val="00244FE3"/>
    <w:rsid w:val="002455D6"/>
    <w:rsid w:val="0024606E"/>
    <w:rsid w:val="002461AD"/>
    <w:rsid w:val="00246EE5"/>
    <w:rsid w:val="00247180"/>
    <w:rsid w:val="002471CE"/>
    <w:rsid w:val="00247A8B"/>
    <w:rsid w:val="00247C7D"/>
    <w:rsid w:val="002516CB"/>
    <w:rsid w:val="002516E2"/>
    <w:rsid w:val="00251AA3"/>
    <w:rsid w:val="00252015"/>
    <w:rsid w:val="002527CB"/>
    <w:rsid w:val="00252FC0"/>
    <w:rsid w:val="002530B1"/>
    <w:rsid w:val="00253414"/>
    <w:rsid w:val="002540DC"/>
    <w:rsid w:val="0025425B"/>
    <w:rsid w:val="00254C9D"/>
    <w:rsid w:val="00255138"/>
    <w:rsid w:val="002552C6"/>
    <w:rsid w:val="00255A01"/>
    <w:rsid w:val="00255AA1"/>
    <w:rsid w:val="00256586"/>
    <w:rsid w:val="00256DF3"/>
    <w:rsid w:val="002573CD"/>
    <w:rsid w:val="00257BC7"/>
    <w:rsid w:val="00260346"/>
    <w:rsid w:val="002609AA"/>
    <w:rsid w:val="0026112D"/>
    <w:rsid w:val="00261639"/>
    <w:rsid w:val="00261998"/>
    <w:rsid w:val="00262398"/>
    <w:rsid w:val="0026249A"/>
    <w:rsid w:val="00262AEF"/>
    <w:rsid w:val="0026306B"/>
    <w:rsid w:val="0026331E"/>
    <w:rsid w:val="0026361E"/>
    <w:rsid w:val="002639E2"/>
    <w:rsid w:val="00263E2E"/>
    <w:rsid w:val="002657A2"/>
    <w:rsid w:val="002658B8"/>
    <w:rsid w:val="00265A1E"/>
    <w:rsid w:val="00265B20"/>
    <w:rsid w:val="002662BA"/>
    <w:rsid w:val="002664E8"/>
    <w:rsid w:val="00266CA6"/>
    <w:rsid w:val="00266DED"/>
    <w:rsid w:val="0026747D"/>
    <w:rsid w:val="00267E91"/>
    <w:rsid w:val="0027001F"/>
    <w:rsid w:val="00270931"/>
    <w:rsid w:val="00273B31"/>
    <w:rsid w:val="00273BD7"/>
    <w:rsid w:val="00273BE7"/>
    <w:rsid w:val="00273E7F"/>
    <w:rsid w:val="00274189"/>
    <w:rsid w:val="00274784"/>
    <w:rsid w:val="002748E9"/>
    <w:rsid w:val="00275CBD"/>
    <w:rsid w:val="00275CFA"/>
    <w:rsid w:val="002760EC"/>
    <w:rsid w:val="00276E64"/>
    <w:rsid w:val="00276F5F"/>
    <w:rsid w:val="002779C2"/>
    <w:rsid w:val="002779E5"/>
    <w:rsid w:val="002801EF"/>
    <w:rsid w:val="0028022B"/>
    <w:rsid w:val="00280B52"/>
    <w:rsid w:val="00280B8B"/>
    <w:rsid w:val="00280F19"/>
    <w:rsid w:val="002829A3"/>
    <w:rsid w:val="00282C6A"/>
    <w:rsid w:val="0028353F"/>
    <w:rsid w:val="002839CC"/>
    <w:rsid w:val="00283D00"/>
    <w:rsid w:val="002841B0"/>
    <w:rsid w:val="002849ED"/>
    <w:rsid w:val="00284BE2"/>
    <w:rsid w:val="002855F4"/>
    <w:rsid w:val="00285A50"/>
    <w:rsid w:val="00286244"/>
    <w:rsid w:val="00286359"/>
    <w:rsid w:val="00286407"/>
    <w:rsid w:val="002865D3"/>
    <w:rsid w:val="002877CF"/>
    <w:rsid w:val="00287897"/>
    <w:rsid w:val="002901E3"/>
    <w:rsid w:val="00290403"/>
    <w:rsid w:val="00290414"/>
    <w:rsid w:val="002905C8"/>
    <w:rsid w:val="00290DA0"/>
    <w:rsid w:val="0029121F"/>
    <w:rsid w:val="00292100"/>
    <w:rsid w:val="00293021"/>
    <w:rsid w:val="00293117"/>
    <w:rsid w:val="00293A00"/>
    <w:rsid w:val="00293F39"/>
    <w:rsid w:val="002943CE"/>
    <w:rsid w:val="00294573"/>
    <w:rsid w:val="00294E01"/>
    <w:rsid w:val="00294EFB"/>
    <w:rsid w:val="00296505"/>
    <w:rsid w:val="002975B6"/>
    <w:rsid w:val="00297717"/>
    <w:rsid w:val="00297970"/>
    <w:rsid w:val="00297985"/>
    <w:rsid w:val="002A00E7"/>
    <w:rsid w:val="002A0ACC"/>
    <w:rsid w:val="002A18D5"/>
    <w:rsid w:val="002A1F83"/>
    <w:rsid w:val="002A2216"/>
    <w:rsid w:val="002A391F"/>
    <w:rsid w:val="002A394D"/>
    <w:rsid w:val="002A44E7"/>
    <w:rsid w:val="002A48EF"/>
    <w:rsid w:val="002A61EF"/>
    <w:rsid w:val="002A63CE"/>
    <w:rsid w:val="002A642B"/>
    <w:rsid w:val="002A69AE"/>
    <w:rsid w:val="002A6B8E"/>
    <w:rsid w:val="002A6CB2"/>
    <w:rsid w:val="002B0099"/>
    <w:rsid w:val="002B0AE5"/>
    <w:rsid w:val="002B12F0"/>
    <w:rsid w:val="002B18C2"/>
    <w:rsid w:val="002B1B5F"/>
    <w:rsid w:val="002B2587"/>
    <w:rsid w:val="002B2DBF"/>
    <w:rsid w:val="002B3346"/>
    <w:rsid w:val="002B375E"/>
    <w:rsid w:val="002B388E"/>
    <w:rsid w:val="002B3BBF"/>
    <w:rsid w:val="002B3E80"/>
    <w:rsid w:val="002B4395"/>
    <w:rsid w:val="002B46E1"/>
    <w:rsid w:val="002B503D"/>
    <w:rsid w:val="002B5CCA"/>
    <w:rsid w:val="002B619B"/>
    <w:rsid w:val="002B6355"/>
    <w:rsid w:val="002B6618"/>
    <w:rsid w:val="002B6D6A"/>
    <w:rsid w:val="002C0008"/>
    <w:rsid w:val="002C068A"/>
    <w:rsid w:val="002C07EC"/>
    <w:rsid w:val="002C1032"/>
    <w:rsid w:val="002C17FE"/>
    <w:rsid w:val="002C1DDB"/>
    <w:rsid w:val="002C23CD"/>
    <w:rsid w:val="002C30D6"/>
    <w:rsid w:val="002C3125"/>
    <w:rsid w:val="002C335B"/>
    <w:rsid w:val="002C3571"/>
    <w:rsid w:val="002C51EB"/>
    <w:rsid w:val="002C5530"/>
    <w:rsid w:val="002C56A0"/>
    <w:rsid w:val="002C66FC"/>
    <w:rsid w:val="002C675F"/>
    <w:rsid w:val="002C6B20"/>
    <w:rsid w:val="002D07B1"/>
    <w:rsid w:val="002D0A1B"/>
    <w:rsid w:val="002D0C21"/>
    <w:rsid w:val="002D0DB8"/>
    <w:rsid w:val="002D1286"/>
    <w:rsid w:val="002D1899"/>
    <w:rsid w:val="002D279B"/>
    <w:rsid w:val="002D2DB5"/>
    <w:rsid w:val="002D2E4F"/>
    <w:rsid w:val="002D42F5"/>
    <w:rsid w:val="002D5312"/>
    <w:rsid w:val="002D5A24"/>
    <w:rsid w:val="002D7952"/>
    <w:rsid w:val="002D7AD2"/>
    <w:rsid w:val="002E03E2"/>
    <w:rsid w:val="002E0D69"/>
    <w:rsid w:val="002E13C1"/>
    <w:rsid w:val="002E20C4"/>
    <w:rsid w:val="002E2206"/>
    <w:rsid w:val="002E3088"/>
    <w:rsid w:val="002E347C"/>
    <w:rsid w:val="002E3659"/>
    <w:rsid w:val="002E3CC9"/>
    <w:rsid w:val="002E4DF3"/>
    <w:rsid w:val="002E51AF"/>
    <w:rsid w:val="002E54ED"/>
    <w:rsid w:val="002E5ADF"/>
    <w:rsid w:val="002E64A9"/>
    <w:rsid w:val="002E6B5A"/>
    <w:rsid w:val="002E6D39"/>
    <w:rsid w:val="002F07A8"/>
    <w:rsid w:val="002F0FF6"/>
    <w:rsid w:val="002F13CA"/>
    <w:rsid w:val="002F142C"/>
    <w:rsid w:val="002F21B1"/>
    <w:rsid w:val="002F23FE"/>
    <w:rsid w:val="002F4839"/>
    <w:rsid w:val="002F4AF4"/>
    <w:rsid w:val="002F4AFC"/>
    <w:rsid w:val="002F4EAA"/>
    <w:rsid w:val="002F4F00"/>
    <w:rsid w:val="002F661F"/>
    <w:rsid w:val="002F68C4"/>
    <w:rsid w:val="002F69F8"/>
    <w:rsid w:val="002F7358"/>
    <w:rsid w:val="00300074"/>
    <w:rsid w:val="0030194E"/>
    <w:rsid w:val="00301B65"/>
    <w:rsid w:val="00301F9B"/>
    <w:rsid w:val="0030208B"/>
    <w:rsid w:val="00302397"/>
    <w:rsid w:val="003023A1"/>
    <w:rsid w:val="00302D57"/>
    <w:rsid w:val="00303826"/>
    <w:rsid w:val="00304347"/>
    <w:rsid w:val="00304FA4"/>
    <w:rsid w:val="003052D5"/>
    <w:rsid w:val="0030532C"/>
    <w:rsid w:val="00305A6E"/>
    <w:rsid w:val="00305A8E"/>
    <w:rsid w:val="00305D8E"/>
    <w:rsid w:val="00305DB6"/>
    <w:rsid w:val="00306112"/>
    <w:rsid w:val="00306B13"/>
    <w:rsid w:val="00306D84"/>
    <w:rsid w:val="00307E1A"/>
    <w:rsid w:val="00310046"/>
    <w:rsid w:val="00311127"/>
    <w:rsid w:val="003115F2"/>
    <w:rsid w:val="00311967"/>
    <w:rsid w:val="00313275"/>
    <w:rsid w:val="00313DEA"/>
    <w:rsid w:val="003163C6"/>
    <w:rsid w:val="0031666B"/>
    <w:rsid w:val="0031763B"/>
    <w:rsid w:val="00317BC0"/>
    <w:rsid w:val="00317C3B"/>
    <w:rsid w:val="003204DF"/>
    <w:rsid w:val="00321B30"/>
    <w:rsid w:val="00321B94"/>
    <w:rsid w:val="00322C24"/>
    <w:rsid w:val="00323782"/>
    <w:rsid w:val="003237AA"/>
    <w:rsid w:val="00324707"/>
    <w:rsid w:val="003256D8"/>
    <w:rsid w:val="00325871"/>
    <w:rsid w:val="00325DFB"/>
    <w:rsid w:val="00326039"/>
    <w:rsid w:val="0032666B"/>
    <w:rsid w:val="003269F3"/>
    <w:rsid w:val="00326CF3"/>
    <w:rsid w:val="003275E2"/>
    <w:rsid w:val="0032790A"/>
    <w:rsid w:val="00327912"/>
    <w:rsid w:val="00327BFE"/>
    <w:rsid w:val="003301A3"/>
    <w:rsid w:val="00330A2F"/>
    <w:rsid w:val="00330D18"/>
    <w:rsid w:val="00331801"/>
    <w:rsid w:val="00331A7C"/>
    <w:rsid w:val="00331BFA"/>
    <w:rsid w:val="00332074"/>
    <w:rsid w:val="00332597"/>
    <w:rsid w:val="003328CA"/>
    <w:rsid w:val="00333527"/>
    <w:rsid w:val="0033426E"/>
    <w:rsid w:val="00334B52"/>
    <w:rsid w:val="003356C9"/>
    <w:rsid w:val="00335E92"/>
    <w:rsid w:val="003363E1"/>
    <w:rsid w:val="00336809"/>
    <w:rsid w:val="00336B44"/>
    <w:rsid w:val="00337C8F"/>
    <w:rsid w:val="0034032C"/>
    <w:rsid w:val="0034230C"/>
    <w:rsid w:val="00342748"/>
    <w:rsid w:val="0034341C"/>
    <w:rsid w:val="003435EF"/>
    <w:rsid w:val="003437B7"/>
    <w:rsid w:val="0034384D"/>
    <w:rsid w:val="00343E0C"/>
    <w:rsid w:val="00343EC6"/>
    <w:rsid w:val="0034416E"/>
    <w:rsid w:val="003441D1"/>
    <w:rsid w:val="003444E8"/>
    <w:rsid w:val="00344832"/>
    <w:rsid w:val="00344BE5"/>
    <w:rsid w:val="00345090"/>
    <w:rsid w:val="003457EB"/>
    <w:rsid w:val="00345B12"/>
    <w:rsid w:val="003465C1"/>
    <w:rsid w:val="00346636"/>
    <w:rsid w:val="00346840"/>
    <w:rsid w:val="00350691"/>
    <w:rsid w:val="00351AA0"/>
    <w:rsid w:val="00351BFB"/>
    <w:rsid w:val="00351FCE"/>
    <w:rsid w:val="00352EC6"/>
    <w:rsid w:val="00353005"/>
    <w:rsid w:val="003535A7"/>
    <w:rsid w:val="00353A6D"/>
    <w:rsid w:val="00353C12"/>
    <w:rsid w:val="00353F21"/>
    <w:rsid w:val="003543F0"/>
    <w:rsid w:val="0035549D"/>
    <w:rsid w:val="0035636B"/>
    <w:rsid w:val="0035782F"/>
    <w:rsid w:val="003578DC"/>
    <w:rsid w:val="00357A95"/>
    <w:rsid w:val="003609D3"/>
    <w:rsid w:val="003609E5"/>
    <w:rsid w:val="00360DF5"/>
    <w:rsid w:val="00360E1C"/>
    <w:rsid w:val="00361B0C"/>
    <w:rsid w:val="00362367"/>
    <w:rsid w:val="00362CA7"/>
    <w:rsid w:val="00362E92"/>
    <w:rsid w:val="00363C78"/>
    <w:rsid w:val="00363ED6"/>
    <w:rsid w:val="0036407E"/>
    <w:rsid w:val="00364AA8"/>
    <w:rsid w:val="00364B91"/>
    <w:rsid w:val="00364C87"/>
    <w:rsid w:val="00364EE0"/>
    <w:rsid w:val="00365129"/>
    <w:rsid w:val="00366D0E"/>
    <w:rsid w:val="0036705F"/>
    <w:rsid w:val="0036722B"/>
    <w:rsid w:val="003672CB"/>
    <w:rsid w:val="00370747"/>
    <w:rsid w:val="0037096B"/>
    <w:rsid w:val="00370D09"/>
    <w:rsid w:val="00371CC5"/>
    <w:rsid w:val="00372271"/>
    <w:rsid w:val="0037251F"/>
    <w:rsid w:val="00373995"/>
    <w:rsid w:val="00373EFD"/>
    <w:rsid w:val="00374646"/>
    <w:rsid w:val="0037470C"/>
    <w:rsid w:val="00375A0A"/>
    <w:rsid w:val="003761F6"/>
    <w:rsid w:val="00376546"/>
    <w:rsid w:val="00376E06"/>
    <w:rsid w:val="00376EBB"/>
    <w:rsid w:val="0037749F"/>
    <w:rsid w:val="0038005A"/>
    <w:rsid w:val="0038006B"/>
    <w:rsid w:val="003803C7"/>
    <w:rsid w:val="00380E2B"/>
    <w:rsid w:val="00380F68"/>
    <w:rsid w:val="0038285E"/>
    <w:rsid w:val="003831C3"/>
    <w:rsid w:val="00383AA3"/>
    <w:rsid w:val="00383BA8"/>
    <w:rsid w:val="003851AD"/>
    <w:rsid w:val="003851D7"/>
    <w:rsid w:val="003857D5"/>
    <w:rsid w:val="003867FF"/>
    <w:rsid w:val="00386C3D"/>
    <w:rsid w:val="0038779E"/>
    <w:rsid w:val="00387CEC"/>
    <w:rsid w:val="00387E36"/>
    <w:rsid w:val="00391114"/>
    <w:rsid w:val="0039216A"/>
    <w:rsid w:val="00392D21"/>
    <w:rsid w:val="00394C9D"/>
    <w:rsid w:val="00394DF4"/>
    <w:rsid w:val="00396018"/>
    <w:rsid w:val="00396325"/>
    <w:rsid w:val="0039684E"/>
    <w:rsid w:val="0039698D"/>
    <w:rsid w:val="00396E83"/>
    <w:rsid w:val="0039709E"/>
    <w:rsid w:val="003A03C5"/>
    <w:rsid w:val="003A0D50"/>
    <w:rsid w:val="003A1502"/>
    <w:rsid w:val="003A1AD1"/>
    <w:rsid w:val="003A2958"/>
    <w:rsid w:val="003A392D"/>
    <w:rsid w:val="003A3E3F"/>
    <w:rsid w:val="003A4A79"/>
    <w:rsid w:val="003A4BFF"/>
    <w:rsid w:val="003A4C3C"/>
    <w:rsid w:val="003A509F"/>
    <w:rsid w:val="003A624E"/>
    <w:rsid w:val="003A6872"/>
    <w:rsid w:val="003A7BD4"/>
    <w:rsid w:val="003A7C5E"/>
    <w:rsid w:val="003B05B7"/>
    <w:rsid w:val="003B0739"/>
    <w:rsid w:val="003B10FB"/>
    <w:rsid w:val="003B1605"/>
    <w:rsid w:val="003B1D99"/>
    <w:rsid w:val="003B2BE2"/>
    <w:rsid w:val="003B3072"/>
    <w:rsid w:val="003B359F"/>
    <w:rsid w:val="003B37AF"/>
    <w:rsid w:val="003B400D"/>
    <w:rsid w:val="003B4963"/>
    <w:rsid w:val="003B4CB5"/>
    <w:rsid w:val="003B52F9"/>
    <w:rsid w:val="003B609D"/>
    <w:rsid w:val="003B6D86"/>
    <w:rsid w:val="003B770B"/>
    <w:rsid w:val="003B7A8E"/>
    <w:rsid w:val="003B7B2B"/>
    <w:rsid w:val="003C09AC"/>
    <w:rsid w:val="003C14FF"/>
    <w:rsid w:val="003C15C8"/>
    <w:rsid w:val="003C1C18"/>
    <w:rsid w:val="003C208C"/>
    <w:rsid w:val="003C27A3"/>
    <w:rsid w:val="003C2C87"/>
    <w:rsid w:val="003C2E6D"/>
    <w:rsid w:val="003C44CB"/>
    <w:rsid w:val="003C4A01"/>
    <w:rsid w:val="003C4C0D"/>
    <w:rsid w:val="003C73B5"/>
    <w:rsid w:val="003C784B"/>
    <w:rsid w:val="003D13B0"/>
    <w:rsid w:val="003D15BC"/>
    <w:rsid w:val="003D1ACB"/>
    <w:rsid w:val="003D1E2E"/>
    <w:rsid w:val="003D22B0"/>
    <w:rsid w:val="003D2A7F"/>
    <w:rsid w:val="003D34FB"/>
    <w:rsid w:val="003D494D"/>
    <w:rsid w:val="003D4BA7"/>
    <w:rsid w:val="003D577F"/>
    <w:rsid w:val="003D5A9A"/>
    <w:rsid w:val="003D5D5C"/>
    <w:rsid w:val="003D6BE6"/>
    <w:rsid w:val="003D79FA"/>
    <w:rsid w:val="003E15E6"/>
    <w:rsid w:val="003E2C35"/>
    <w:rsid w:val="003E3A7B"/>
    <w:rsid w:val="003E474B"/>
    <w:rsid w:val="003E48F6"/>
    <w:rsid w:val="003E5642"/>
    <w:rsid w:val="003E5B0C"/>
    <w:rsid w:val="003E612B"/>
    <w:rsid w:val="003E6C92"/>
    <w:rsid w:val="003E7D7B"/>
    <w:rsid w:val="003F01C0"/>
    <w:rsid w:val="003F047A"/>
    <w:rsid w:val="003F054A"/>
    <w:rsid w:val="003F0B9F"/>
    <w:rsid w:val="003F1CFE"/>
    <w:rsid w:val="003F259A"/>
    <w:rsid w:val="003F2D72"/>
    <w:rsid w:val="003F2E00"/>
    <w:rsid w:val="003F303A"/>
    <w:rsid w:val="003F3477"/>
    <w:rsid w:val="003F38A4"/>
    <w:rsid w:val="003F38E4"/>
    <w:rsid w:val="003F49E2"/>
    <w:rsid w:val="003F4FFA"/>
    <w:rsid w:val="003F5691"/>
    <w:rsid w:val="003F6CD4"/>
    <w:rsid w:val="003F7818"/>
    <w:rsid w:val="003F7AC0"/>
    <w:rsid w:val="004008ED"/>
    <w:rsid w:val="0040096F"/>
    <w:rsid w:val="00401078"/>
    <w:rsid w:val="00402224"/>
    <w:rsid w:val="0040329E"/>
    <w:rsid w:val="004032C0"/>
    <w:rsid w:val="0040392B"/>
    <w:rsid w:val="00404127"/>
    <w:rsid w:val="00404A6B"/>
    <w:rsid w:val="00405488"/>
    <w:rsid w:val="004055FB"/>
    <w:rsid w:val="00405E10"/>
    <w:rsid w:val="00406685"/>
    <w:rsid w:val="00406AD5"/>
    <w:rsid w:val="00407DC5"/>
    <w:rsid w:val="00410A22"/>
    <w:rsid w:val="004117D3"/>
    <w:rsid w:val="004121F5"/>
    <w:rsid w:val="0041229F"/>
    <w:rsid w:val="004123AA"/>
    <w:rsid w:val="0041246B"/>
    <w:rsid w:val="004125C6"/>
    <w:rsid w:val="00412A27"/>
    <w:rsid w:val="00412A40"/>
    <w:rsid w:val="00412EAC"/>
    <w:rsid w:val="004133F0"/>
    <w:rsid w:val="00413525"/>
    <w:rsid w:val="004135D1"/>
    <w:rsid w:val="0041473C"/>
    <w:rsid w:val="00414971"/>
    <w:rsid w:val="00414C79"/>
    <w:rsid w:val="004157B0"/>
    <w:rsid w:val="004170AA"/>
    <w:rsid w:val="00417B9A"/>
    <w:rsid w:val="00420757"/>
    <w:rsid w:val="00420C54"/>
    <w:rsid w:val="00421088"/>
    <w:rsid w:val="004212B1"/>
    <w:rsid w:val="00421D5E"/>
    <w:rsid w:val="00421DBB"/>
    <w:rsid w:val="00421F31"/>
    <w:rsid w:val="0042220C"/>
    <w:rsid w:val="004222EA"/>
    <w:rsid w:val="004232D3"/>
    <w:rsid w:val="004234CD"/>
    <w:rsid w:val="004237CA"/>
    <w:rsid w:val="00423BCB"/>
    <w:rsid w:val="00423C60"/>
    <w:rsid w:val="00424DF7"/>
    <w:rsid w:val="00425BC1"/>
    <w:rsid w:val="004265FC"/>
    <w:rsid w:val="004275F8"/>
    <w:rsid w:val="0042782D"/>
    <w:rsid w:val="0042789A"/>
    <w:rsid w:val="00430056"/>
    <w:rsid w:val="004304C3"/>
    <w:rsid w:val="00430F8D"/>
    <w:rsid w:val="00431319"/>
    <w:rsid w:val="00431AF4"/>
    <w:rsid w:val="00432327"/>
    <w:rsid w:val="00432E24"/>
    <w:rsid w:val="00433E88"/>
    <w:rsid w:val="00435017"/>
    <w:rsid w:val="0043536A"/>
    <w:rsid w:val="004353B3"/>
    <w:rsid w:val="0043557E"/>
    <w:rsid w:val="00435D62"/>
    <w:rsid w:val="00436BE5"/>
    <w:rsid w:val="00436D70"/>
    <w:rsid w:val="0043731F"/>
    <w:rsid w:val="00437338"/>
    <w:rsid w:val="004377F1"/>
    <w:rsid w:val="004405D6"/>
    <w:rsid w:val="00440A38"/>
    <w:rsid w:val="00440AEE"/>
    <w:rsid w:val="00440DED"/>
    <w:rsid w:val="00440ECB"/>
    <w:rsid w:val="00442954"/>
    <w:rsid w:val="0044302C"/>
    <w:rsid w:val="00443506"/>
    <w:rsid w:val="0044424B"/>
    <w:rsid w:val="00444616"/>
    <w:rsid w:val="0044505C"/>
    <w:rsid w:val="004458F5"/>
    <w:rsid w:val="00447495"/>
    <w:rsid w:val="0044760E"/>
    <w:rsid w:val="004500E8"/>
    <w:rsid w:val="004503F4"/>
    <w:rsid w:val="00451237"/>
    <w:rsid w:val="00451D02"/>
    <w:rsid w:val="00451FDE"/>
    <w:rsid w:val="0045208C"/>
    <w:rsid w:val="004524FB"/>
    <w:rsid w:val="00453A1F"/>
    <w:rsid w:val="00454C39"/>
    <w:rsid w:val="00454DEB"/>
    <w:rsid w:val="00454F9D"/>
    <w:rsid w:val="00455599"/>
    <w:rsid w:val="004555DF"/>
    <w:rsid w:val="00455D19"/>
    <w:rsid w:val="00455F87"/>
    <w:rsid w:val="00456364"/>
    <w:rsid w:val="004571F7"/>
    <w:rsid w:val="00457404"/>
    <w:rsid w:val="00460620"/>
    <w:rsid w:val="004614F1"/>
    <w:rsid w:val="004622C3"/>
    <w:rsid w:val="00462E4E"/>
    <w:rsid w:val="004632E6"/>
    <w:rsid w:val="00463583"/>
    <w:rsid w:val="00464A34"/>
    <w:rsid w:val="00465C5B"/>
    <w:rsid w:val="00466030"/>
    <w:rsid w:val="00466285"/>
    <w:rsid w:val="00466295"/>
    <w:rsid w:val="00466B55"/>
    <w:rsid w:val="00466C2B"/>
    <w:rsid w:val="004674A8"/>
    <w:rsid w:val="00467B32"/>
    <w:rsid w:val="00467CD7"/>
    <w:rsid w:val="00470A07"/>
    <w:rsid w:val="00472576"/>
    <w:rsid w:val="00473EFC"/>
    <w:rsid w:val="00474A8F"/>
    <w:rsid w:val="00474C08"/>
    <w:rsid w:val="00475042"/>
    <w:rsid w:val="00475F9F"/>
    <w:rsid w:val="00476A38"/>
    <w:rsid w:val="00477733"/>
    <w:rsid w:val="00480E78"/>
    <w:rsid w:val="004810FE"/>
    <w:rsid w:val="00481CC7"/>
    <w:rsid w:val="004821FD"/>
    <w:rsid w:val="00483977"/>
    <w:rsid w:val="00483DF4"/>
    <w:rsid w:val="004842DE"/>
    <w:rsid w:val="00484CD1"/>
    <w:rsid w:val="00484DCC"/>
    <w:rsid w:val="0048514C"/>
    <w:rsid w:val="004851DA"/>
    <w:rsid w:val="0048574A"/>
    <w:rsid w:val="00486308"/>
    <w:rsid w:val="004864CB"/>
    <w:rsid w:val="00486E9B"/>
    <w:rsid w:val="00487F90"/>
    <w:rsid w:val="00490AE1"/>
    <w:rsid w:val="00490FF5"/>
    <w:rsid w:val="00491115"/>
    <w:rsid w:val="00491842"/>
    <w:rsid w:val="00492C30"/>
    <w:rsid w:val="00493FFF"/>
    <w:rsid w:val="00494818"/>
    <w:rsid w:val="004948CB"/>
    <w:rsid w:val="00494CE2"/>
    <w:rsid w:val="00494E5C"/>
    <w:rsid w:val="00495866"/>
    <w:rsid w:val="00495B0C"/>
    <w:rsid w:val="00495BDC"/>
    <w:rsid w:val="00496BEC"/>
    <w:rsid w:val="00496CB6"/>
    <w:rsid w:val="004973F3"/>
    <w:rsid w:val="004A0922"/>
    <w:rsid w:val="004A1947"/>
    <w:rsid w:val="004A1E6B"/>
    <w:rsid w:val="004A2CC0"/>
    <w:rsid w:val="004A2DCB"/>
    <w:rsid w:val="004A3265"/>
    <w:rsid w:val="004A328A"/>
    <w:rsid w:val="004A342D"/>
    <w:rsid w:val="004A39D5"/>
    <w:rsid w:val="004A4D25"/>
    <w:rsid w:val="004A5047"/>
    <w:rsid w:val="004A6113"/>
    <w:rsid w:val="004B0052"/>
    <w:rsid w:val="004B04F6"/>
    <w:rsid w:val="004B1337"/>
    <w:rsid w:val="004B13B7"/>
    <w:rsid w:val="004B2D3C"/>
    <w:rsid w:val="004B2E15"/>
    <w:rsid w:val="004B383A"/>
    <w:rsid w:val="004B4B10"/>
    <w:rsid w:val="004B54B0"/>
    <w:rsid w:val="004B5BB5"/>
    <w:rsid w:val="004B5E99"/>
    <w:rsid w:val="004B6B4F"/>
    <w:rsid w:val="004B6CF2"/>
    <w:rsid w:val="004B71DB"/>
    <w:rsid w:val="004B78CF"/>
    <w:rsid w:val="004B7DAE"/>
    <w:rsid w:val="004B7F51"/>
    <w:rsid w:val="004C054D"/>
    <w:rsid w:val="004C32D7"/>
    <w:rsid w:val="004C3F04"/>
    <w:rsid w:val="004C4614"/>
    <w:rsid w:val="004C5887"/>
    <w:rsid w:val="004C6CB3"/>
    <w:rsid w:val="004C73AB"/>
    <w:rsid w:val="004C7433"/>
    <w:rsid w:val="004C7BFA"/>
    <w:rsid w:val="004C7FA2"/>
    <w:rsid w:val="004D0011"/>
    <w:rsid w:val="004D0B75"/>
    <w:rsid w:val="004D0CB6"/>
    <w:rsid w:val="004D2D61"/>
    <w:rsid w:val="004D2DD1"/>
    <w:rsid w:val="004D2E50"/>
    <w:rsid w:val="004D3035"/>
    <w:rsid w:val="004D4BF8"/>
    <w:rsid w:val="004D4EDF"/>
    <w:rsid w:val="004D69E7"/>
    <w:rsid w:val="004D6D4A"/>
    <w:rsid w:val="004E0894"/>
    <w:rsid w:val="004E0B29"/>
    <w:rsid w:val="004E0ECC"/>
    <w:rsid w:val="004E10CE"/>
    <w:rsid w:val="004E16F1"/>
    <w:rsid w:val="004E1AFF"/>
    <w:rsid w:val="004E1DB0"/>
    <w:rsid w:val="004E26FA"/>
    <w:rsid w:val="004E3B39"/>
    <w:rsid w:val="004E3D7D"/>
    <w:rsid w:val="004E47C5"/>
    <w:rsid w:val="004E4D7C"/>
    <w:rsid w:val="004E5E60"/>
    <w:rsid w:val="004E6CEE"/>
    <w:rsid w:val="004E7471"/>
    <w:rsid w:val="004E79F4"/>
    <w:rsid w:val="004E7AE7"/>
    <w:rsid w:val="004F009F"/>
    <w:rsid w:val="004F0611"/>
    <w:rsid w:val="004F09CA"/>
    <w:rsid w:val="004F35D7"/>
    <w:rsid w:val="004F3635"/>
    <w:rsid w:val="004F3B18"/>
    <w:rsid w:val="004F4159"/>
    <w:rsid w:val="004F41B0"/>
    <w:rsid w:val="004F426F"/>
    <w:rsid w:val="004F4517"/>
    <w:rsid w:val="004F4524"/>
    <w:rsid w:val="004F49FB"/>
    <w:rsid w:val="004F501A"/>
    <w:rsid w:val="004F5617"/>
    <w:rsid w:val="004F6752"/>
    <w:rsid w:val="004F6A91"/>
    <w:rsid w:val="0050077C"/>
    <w:rsid w:val="005012A7"/>
    <w:rsid w:val="005013A0"/>
    <w:rsid w:val="00501B4D"/>
    <w:rsid w:val="005020BC"/>
    <w:rsid w:val="005023A5"/>
    <w:rsid w:val="00502929"/>
    <w:rsid w:val="00502E77"/>
    <w:rsid w:val="005031BE"/>
    <w:rsid w:val="005037F2"/>
    <w:rsid w:val="00503F8A"/>
    <w:rsid w:val="00505E8D"/>
    <w:rsid w:val="00505E9F"/>
    <w:rsid w:val="00506C29"/>
    <w:rsid w:val="00506F81"/>
    <w:rsid w:val="00507274"/>
    <w:rsid w:val="0050748B"/>
    <w:rsid w:val="00507E9C"/>
    <w:rsid w:val="00510702"/>
    <w:rsid w:val="0051079C"/>
    <w:rsid w:val="00511D80"/>
    <w:rsid w:val="00512373"/>
    <w:rsid w:val="00512C5E"/>
    <w:rsid w:val="00513671"/>
    <w:rsid w:val="00514958"/>
    <w:rsid w:val="00515654"/>
    <w:rsid w:val="005158BF"/>
    <w:rsid w:val="00516275"/>
    <w:rsid w:val="00516323"/>
    <w:rsid w:val="0051666A"/>
    <w:rsid w:val="00520044"/>
    <w:rsid w:val="005200D8"/>
    <w:rsid w:val="00520836"/>
    <w:rsid w:val="00520884"/>
    <w:rsid w:val="00520A68"/>
    <w:rsid w:val="00521960"/>
    <w:rsid w:val="00522546"/>
    <w:rsid w:val="00522B3F"/>
    <w:rsid w:val="005233F9"/>
    <w:rsid w:val="005244AC"/>
    <w:rsid w:val="00524C9E"/>
    <w:rsid w:val="00524F84"/>
    <w:rsid w:val="0052514F"/>
    <w:rsid w:val="00525398"/>
    <w:rsid w:val="005259D7"/>
    <w:rsid w:val="00525D20"/>
    <w:rsid w:val="00525DCE"/>
    <w:rsid w:val="00526545"/>
    <w:rsid w:val="00526A28"/>
    <w:rsid w:val="0052704A"/>
    <w:rsid w:val="005275E4"/>
    <w:rsid w:val="00527843"/>
    <w:rsid w:val="00527A85"/>
    <w:rsid w:val="00527ACD"/>
    <w:rsid w:val="00527F07"/>
    <w:rsid w:val="00527FA1"/>
    <w:rsid w:val="005305B4"/>
    <w:rsid w:val="00530729"/>
    <w:rsid w:val="00530C86"/>
    <w:rsid w:val="00531843"/>
    <w:rsid w:val="00531C7B"/>
    <w:rsid w:val="00531E16"/>
    <w:rsid w:val="00532CA0"/>
    <w:rsid w:val="00532DD9"/>
    <w:rsid w:val="00533121"/>
    <w:rsid w:val="0053347D"/>
    <w:rsid w:val="00534524"/>
    <w:rsid w:val="00534687"/>
    <w:rsid w:val="0053498A"/>
    <w:rsid w:val="00534A61"/>
    <w:rsid w:val="005354E6"/>
    <w:rsid w:val="00535803"/>
    <w:rsid w:val="00535F8B"/>
    <w:rsid w:val="00536CC7"/>
    <w:rsid w:val="00536DC1"/>
    <w:rsid w:val="00540309"/>
    <w:rsid w:val="00540C10"/>
    <w:rsid w:val="00542A69"/>
    <w:rsid w:val="00544A6F"/>
    <w:rsid w:val="00544C84"/>
    <w:rsid w:val="00544FEF"/>
    <w:rsid w:val="005457D7"/>
    <w:rsid w:val="00545F57"/>
    <w:rsid w:val="00547451"/>
    <w:rsid w:val="005478E4"/>
    <w:rsid w:val="0055113D"/>
    <w:rsid w:val="00551457"/>
    <w:rsid w:val="005515BF"/>
    <w:rsid w:val="00551622"/>
    <w:rsid w:val="00551870"/>
    <w:rsid w:val="00551D77"/>
    <w:rsid w:val="0055242F"/>
    <w:rsid w:val="00552887"/>
    <w:rsid w:val="00552CD5"/>
    <w:rsid w:val="00553053"/>
    <w:rsid w:val="00553ABB"/>
    <w:rsid w:val="00554054"/>
    <w:rsid w:val="0055436D"/>
    <w:rsid w:val="00554916"/>
    <w:rsid w:val="00554C4E"/>
    <w:rsid w:val="00554CBA"/>
    <w:rsid w:val="00554D22"/>
    <w:rsid w:val="0055501F"/>
    <w:rsid w:val="00555438"/>
    <w:rsid w:val="00556555"/>
    <w:rsid w:val="005568DC"/>
    <w:rsid w:val="00557560"/>
    <w:rsid w:val="00557B59"/>
    <w:rsid w:val="005611B5"/>
    <w:rsid w:val="005617A4"/>
    <w:rsid w:val="00561D38"/>
    <w:rsid w:val="00563CB8"/>
    <w:rsid w:val="005648C9"/>
    <w:rsid w:val="005651B6"/>
    <w:rsid w:val="005651F9"/>
    <w:rsid w:val="005653DC"/>
    <w:rsid w:val="0056559B"/>
    <w:rsid w:val="0056590A"/>
    <w:rsid w:val="0056627B"/>
    <w:rsid w:val="005662E3"/>
    <w:rsid w:val="00566CE1"/>
    <w:rsid w:val="00566D6C"/>
    <w:rsid w:val="00566F91"/>
    <w:rsid w:val="005677F3"/>
    <w:rsid w:val="005678D2"/>
    <w:rsid w:val="00570324"/>
    <w:rsid w:val="00571D2E"/>
    <w:rsid w:val="0057295A"/>
    <w:rsid w:val="005735D4"/>
    <w:rsid w:val="00573706"/>
    <w:rsid w:val="00573ED5"/>
    <w:rsid w:val="00573EE3"/>
    <w:rsid w:val="0057510A"/>
    <w:rsid w:val="00577A23"/>
    <w:rsid w:val="00580442"/>
    <w:rsid w:val="0058183F"/>
    <w:rsid w:val="00581A7E"/>
    <w:rsid w:val="00581C6E"/>
    <w:rsid w:val="00581EFD"/>
    <w:rsid w:val="00583044"/>
    <w:rsid w:val="005834D6"/>
    <w:rsid w:val="005834DA"/>
    <w:rsid w:val="005834F1"/>
    <w:rsid w:val="005839DD"/>
    <w:rsid w:val="005846A8"/>
    <w:rsid w:val="00585F62"/>
    <w:rsid w:val="0058649E"/>
    <w:rsid w:val="00586BA1"/>
    <w:rsid w:val="00586CF6"/>
    <w:rsid w:val="00586E29"/>
    <w:rsid w:val="0058735E"/>
    <w:rsid w:val="0058768B"/>
    <w:rsid w:val="0058775C"/>
    <w:rsid w:val="00587827"/>
    <w:rsid w:val="00587997"/>
    <w:rsid w:val="00590181"/>
    <w:rsid w:val="00590A7C"/>
    <w:rsid w:val="005910F6"/>
    <w:rsid w:val="00591739"/>
    <w:rsid w:val="00591874"/>
    <w:rsid w:val="00591CC2"/>
    <w:rsid w:val="00592488"/>
    <w:rsid w:val="00593114"/>
    <w:rsid w:val="00593547"/>
    <w:rsid w:val="00593DDF"/>
    <w:rsid w:val="00594462"/>
    <w:rsid w:val="0059480E"/>
    <w:rsid w:val="005958FB"/>
    <w:rsid w:val="0059694A"/>
    <w:rsid w:val="0059703B"/>
    <w:rsid w:val="005972D9"/>
    <w:rsid w:val="005973B9"/>
    <w:rsid w:val="005976E2"/>
    <w:rsid w:val="005977A2"/>
    <w:rsid w:val="00597DF6"/>
    <w:rsid w:val="00597E3E"/>
    <w:rsid w:val="005A0467"/>
    <w:rsid w:val="005A0DF5"/>
    <w:rsid w:val="005A0EE6"/>
    <w:rsid w:val="005A1961"/>
    <w:rsid w:val="005A2725"/>
    <w:rsid w:val="005A4AD2"/>
    <w:rsid w:val="005A4BB9"/>
    <w:rsid w:val="005A61E7"/>
    <w:rsid w:val="005A6F50"/>
    <w:rsid w:val="005A76C0"/>
    <w:rsid w:val="005B0A04"/>
    <w:rsid w:val="005B1605"/>
    <w:rsid w:val="005B1DCC"/>
    <w:rsid w:val="005B2F06"/>
    <w:rsid w:val="005B30D3"/>
    <w:rsid w:val="005B3590"/>
    <w:rsid w:val="005B4194"/>
    <w:rsid w:val="005B4305"/>
    <w:rsid w:val="005B45B7"/>
    <w:rsid w:val="005B45E0"/>
    <w:rsid w:val="005B5017"/>
    <w:rsid w:val="005B53C0"/>
    <w:rsid w:val="005B556E"/>
    <w:rsid w:val="005B5BDC"/>
    <w:rsid w:val="005B6452"/>
    <w:rsid w:val="005B6CB6"/>
    <w:rsid w:val="005B7571"/>
    <w:rsid w:val="005B78A6"/>
    <w:rsid w:val="005B7A3E"/>
    <w:rsid w:val="005C0012"/>
    <w:rsid w:val="005C12AB"/>
    <w:rsid w:val="005C1815"/>
    <w:rsid w:val="005C1FA3"/>
    <w:rsid w:val="005C2219"/>
    <w:rsid w:val="005C2901"/>
    <w:rsid w:val="005C2EA7"/>
    <w:rsid w:val="005C2ED7"/>
    <w:rsid w:val="005C3B28"/>
    <w:rsid w:val="005C3C2C"/>
    <w:rsid w:val="005C4155"/>
    <w:rsid w:val="005C5AC5"/>
    <w:rsid w:val="005C5AC7"/>
    <w:rsid w:val="005C6719"/>
    <w:rsid w:val="005C69BC"/>
    <w:rsid w:val="005C6AF3"/>
    <w:rsid w:val="005C6B63"/>
    <w:rsid w:val="005C73F3"/>
    <w:rsid w:val="005D00BC"/>
    <w:rsid w:val="005D0CBD"/>
    <w:rsid w:val="005D1AE9"/>
    <w:rsid w:val="005D1F0D"/>
    <w:rsid w:val="005D2513"/>
    <w:rsid w:val="005D284D"/>
    <w:rsid w:val="005D2D70"/>
    <w:rsid w:val="005D2E7A"/>
    <w:rsid w:val="005D490E"/>
    <w:rsid w:val="005D4A44"/>
    <w:rsid w:val="005D4E81"/>
    <w:rsid w:val="005D5684"/>
    <w:rsid w:val="005D5AEE"/>
    <w:rsid w:val="005D5AFD"/>
    <w:rsid w:val="005D611C"/>
    <w:rsid w:val="005D685B"/>
    <w:rsid w:val="005D6AF7"/>
    <w:rsid w:val="005D7C3C"/>
    <w:rsid w:val="005E041D"/>
    <w:rsid w:val="005E0BCE"/>
    <w:rsid w:val="005E1F1D"/>
    <w:rsid w:val="005E32FC"/>
    <w:rsid w:val="005E3E66"/>
    <w:rsid w:val="005E3FAA"/>
    <w:rsid w:val="005E41A2"/>
    <w:rsid w:val="005E469D"/>
    <w:rsid w:val="005E56AE"/>
    <w:rsid w:val="005E5700"/>
    <w:rsid w:val="005E5C54"/>
    <w:rsid w:val="005E65CC"/>
    <w:rsid w:val="005E6773"/>
    <w:rsid w:val="005E750C"/>
    <w:rsid w:val="005F0A8A"/>
    <w:rsid w:val="005F15F0"/>
    <w:rsid w:val="005F19CC"/>
    <w:rsid w:val="005F241E"/>
    <w:rsid w:val="005F25D3"/>
    <w:rsid w:val="005F28BE"/>
    <w:rsid w:val="005F38C2"/>
    <w:rsid w:val="005F3EBA"/>
    <w:rsid w:val="005F4B00"/>
    <w:rsid w:val="005F4DE3"/>
    <w:rsid w:val="005F51E7"/>
    <w:rsid w:val="005F5694"/>
    <w:rsid w:val="005F5E50"/>
    <w:rsid w:val="005F6E05"/>
    <w:rsid w:val="005F72E2"/>
    <w:rsid w:val="005F79DB"/>
    <w:rsid w:val="005F7B38"/>
    <w:rsid w:val="006002CF"/>
    <w:rsid w:val="00600B4E"/>
    <w:rsid w:val="0060108D"/>
    <w:rsid w:val="006011A1"/>
    <w:rsid w:val="0060182C"/>
    <w:rsid w:val="006018E9"/>
    <w:rsid w:val="006019A9"/>
    <w:rsid w:val="00601CE0"/>
    <w:rsid w:val="00602F5D"/>
    <w:rsid w:val="006032C7"/>
    <w:rsid w:val="006034AE"/>
    <w:rsid w:val="006036B7"/>
    <w:rsid w:val="006036D5"/>
    <w:rsid w:val="00603B51"/>
    <w:rsid w:val="00604312"/>
    <w:rsid w:val="0060466D"/>
    <w:rsid w:val="00605606"/>
    <w:rsid w:val="006059B3"/>
    <w:rsid w:val="0060689C"/>
    <w:rsid w:val="00606FF9"/>
    <w:rsid w:val="006072A9"/>
    <w:rsid w:val="00607B00"/>
    <w:rsid w:val="0061003F"/>
    <w:rsid w:val="0061037E"/>
    <w:rsid w:val="006109B7"/>
    <w:rsid w:val="0061123A"/>
    <w:rsid w:val="00611CBA"/>
    <w:rsid w:val="00612074"/>
    <w:rsid w:val="00612568"/>
    <w:rsid w:val="006128A9"/>
    <w:rsid w:val="00613AA1"/>
    <w:rsid w:val="00613B1A"/>
    <w:rsid w:val="00614B4E"/>
    <w:rsid w:val="0061576B"/>
    <w:rsid w:val="0061633E"/>
    <w:rsid w:val="00617835"/>
    <w:rsid w:val="00617E81"/>
    <w:rsid w:val="006201D6"/>
    <w:rsid w:val="006207D9"/>
    <w:rsid w:val="00620B05"/>
    <w:rsid w:val="006216BB"/>
    <w:rsid w:val="006221BC"/>
    <w:rsid w:val="00622494"/>
    <w:rsid w:val="00622552"/>
    <w:rsid w:val="00622ABD"/>
    <w:rsid w:val="00622EAE"/>
    <w:rsid w:val="0062452E"/>
    <w:rsid w:val="006249A7"/>
    <w:rsid w:val="00625005"/>
    <w:rsid w:val="00625480"/>
    <w:rsid w:val="006259A6"/>
    <w:rsid w:val="00625E83"/>
    <w:rsid w:val="0062695B"/>
    <w:rsid w:val="00626B5D"/>
    <w:rsid w:val="00626C3A"/>
    <w:rsid w:val="00626E7B"/>
    <w:rsid w:val="00627050"/>
    <w:rsid w:val="0062789E"/>
    <w:rsid w:val="00630F63"/>
    <w:rsid w:val="006310C1"/>
    <w:rsid w:val="00631443"/>
    <w:rsid w:val="00632D50"/>
    <w:rsid w:val="00632ED2"/>
    <w:rsid w:val="00632EE4"/>
    <w:rsid w:val="006337E4"/>
    <w:rsid w:val="00633E92"/>
    <w:rsid w:val="006342F8"/>
    <w:rsid w:val="00634688"/>
    <w:rsid w:val="006355B0"/>
    <w:rsid w:val="00636090"/>
    <w:rsid w:val="00636881"/>
    <w:rsid w:val="00636AC6"/>
    <w:rsid w:val="006374BB"/>
    <w:rsid w:val="00637B75"/>
    <w:rsid w:val="00640307"/>
    <w:rsid w:val="0064161B"/>
    <w:rsid w:val="00643328"/>
    <w:rsid w:val="006440C5"/>
    <w:rsid w:val="00644302"/>
    <w:rsid w:val="00644776"/>
    <w:rsid w:val="006455ED"/>
    <w:rsid w:val="0064561D"/>
    <w:rsid w:val="00646798"/>
    <w:rsid w:val="00646896"/>
    <w:rsid w:val="006469CF"/>
    <w:rsid w:val="00650AD5"/>
    <w:rsid w:val="00651B26"/>
    <w:rsid w:val="00652225"/>
    <w:rsid w:val="006524CC"/>
    <w:rsid w:val="00652547"/>
    <w:rsid w:val="0065340D"/>
    <w:rsid w:val="00653BC2"/>
    <w:rsid w:val="006545AA"/>
    <w:rsid w:val="00654E08"/>
    <w:rsid w:val="00655385"/>
    <w:rsid w:val="00655EC5"/>
    <w:rsid w:val="006561B4"/>
    <w:rsid w:val="00656405"/>
    <w:rsid w:val="00656910"/>
    <w:rsid w:val="00656EDE"/>
    <w:rsid w:val="00660933"/>
    <w:rsid w:val="00661C96"/>
    <w:rsid w:val="0066200D"/>
    <w:rsid w:val="00662265"/>
    <w:rsid w:val="00662325"/>
    <w:rsid w:val="00662362"/>
    <w:rsid w:val="0066248E"/>
    <w:rsid w:val="006624AE"/>
    <w:rsid w:val="006625E8"/>
    <w:rsid w:val="00662B69"/>
    <w:rsid w:val="006631D1"/>
    <w:rsid w:val="00663807"/>
    <w:rsid w:val="00663933"/>
    <w:rsid w:val="00663C00"/>
    <w:rsid w:val="00663D46"/>
    <w:rsid w:val="006641C5"/>
    <w:rsid w:val="006645AE"/>
    <w:rsid w:val="00664FF3"/>
    <w:rsid w:val="00665025"/>
    <w:rsid w:val="00665503"/>
    <w:rsid w:val="00665988"/>
    <w:rsid w:val="00665E72"/>
    <w:rsid w:val="00667CF2"/>
    <w:rsid w:val="00670B57"/>
    <w:rsid w:val="00670E40"/>
    <w:rsid w:val="0067130A"/>
    <w:rsid w:val="0067150B"/>
    <w:rsid w:val="006715B7"/>
    <w:rsid w:val="0067189C"/>
    <w:rsid w:val="00672B8B"/>
    <w:rsid w:val="00672BED"/>
    <w:rsid w:val="00672CBC"/>
    <w:rsid w:val="00673213"/>
    <w:rsid w:val="006746BC"/>
    <w:rsid w:val="00674D8D"/>
    <w:rsid w:val="00674EDD"/>
    <w:rsid w:val="00676087"/>
    <w:rsid w:val="00676F97"/>
    <w:rsid w:val="00677F2C"/>
    <w:rsid w:val="006804E8"/>
    <w:rsid w:val="00681AB7"/>
    <w:rsid w:val="00682BD3"/>
    <w:rsid w:val="00683475"/>
    <w:rsid w:val="00683610"/>
    <w:rsid w:val="006846CC"/>
    <w:rsid w:val="0068509E"/>
    <w:rsid w:val="006850A0"/>
    <w:rsid w:val="0068593A"/>
    <w:rsid w:val="006859AE"/>
    <w:rsid w:val="00686D30"/>
    <w:rsid w:val="00687E44"/>
    <w:rsid w:val="00687FFD"/>
    <w:rsid w:val="00690142"/>
    <w:rsid w:val="00690154"/>
    <w:rsid w:val="0069037E"/>
    <w:rsid w:val="006903EB"/>
    <w:rsid w:val="00690638"/>
    <w:rsid w:val="00690997"/>
    <w:rsid w:val="00690A17"/>
    <w:rsid w:val="00690C08"/>
    <w:rsid w:val="00691134"/>
    <w:rsid w:val="0069114F"/>
    <w:rsid w:val="0069262A"/>
    <w:rsid w:val="00692876"/>
    <w:rsid w:val="0069353D"/>
    <w:rsid w:val="006942E6"/>
    <w:rsid w:val="00694BF1"/>
    <w:rsid w:val="006953B4"/>
    <w:rsid w:val="0069647F"/>
    <w:rsid w:val="00696B6A"/>
    <w:rsid w:val="00697C44"/>
    <w:rsid w:val="006A0060"/>
    <w:rsid w:val="006A0523"/>
    <w:rsid w:val="006A0529"/>
    <w:rsid w:val="006A070B"/>
    <w:rsid w:val="006A11C9"/>
    <w:rsid w:val="006A1ED8"/>
    <w:rsid w:val="006A239E"/>
    <w:rsid w:val="006A29E2"/>
    <w:rsid w:val="006A3FFF"/>
    <w:rsid w:val="006A4033"/>
    <w:rsid w:val="006A4361"/>
    <w:rsid w:val="006A510E"/>
    <w:rsid w:val="006A5112"/>
    <w:rsid w:val="006A58F0"/>
    <w:rsid w:val="006A6C10"/>
    <w:rsid w:val="006A7074"/>
    <w:rsid w:val="006A7626"/>
    <w:rsid w:val="006A7EDE"/>
    <w:rsid w:val="006B0170"/>
    <w:rsid w:val="006B06A2"/>
    <w:rsid w:val="006B1123"/>
    <w:rsid w:val="006B14EF"/>
    <w:rsid w:val="006B3439"/>
    <w:rsid w:val="006B35A2"/>
    <w:rsid w:val="006B39D1"/>
    <w:rsid w:val="006B3B91"/>
    <w:rsid w:val="006B3BBE"/>
    <w:rsid w:val="006B3E03"/>
    <w:rsid w:val="006B42B3"/>
    <w:rsid w:val="006B517E"/>
    <w:rsid w:val="006B58AA"/>
    <w:rsid w:val="006B5EAB"/>
    <w:rsid w:val="006B61C4"/>
    <w:rsid w:val="006B6454"/>
    <w:rsid w:val="006B653D"/>
    <w:rsid w:val="006B687D"/>
    <w:rsid w:val="006B6D99"/>
    <w:rsid w:val="006B6F82"/>
    <w:rsid w:val="006B76AA"/>
    <w:rsid w:val="006C0227"/>
    <w:rsid w:val="006C2966"/>
    <w:rsid w:val="006C35F4"/>
    <w:rsid w:val="006C4498"/>
    <w:rsid w:val="006C48F8"/>
    <w:rsid w:val="006C5747"/>
    <w:rsid w:val="006C5B71"/>
    <w:rsid w:val="006C6629"/>
    <w:rsid w:val="006C6ED8"/>
    <w:rsid w:val="006C70A8"/>
    <w:rsid w:val="006C7760"/>
    <w:rsid w:val="006C79B5"/>
    <w:rsid w:val="006C7C34"/>
    <w:rsid w:val="006D0358"/>
    <w:rsid w:val="006D1325"/>
    <w:rsid w:val="006D1DEE"/>
    <w:rsid w:val="006D3670"/>
    <w:rsid w:val="006D3AE6"/>
    <w:rsid w:val="006D43C1"/>
    <w:rsid w:val="006D4541"/>
    <w:rsid w:val="006D509A"/>
    <w:rsid w:val="006D543E"/>
    <w:rsid w:val="006D573D"/>
    <w:rsid w:val="006D5E11"/>
    <w:rsid w:val="006D72D2"/>
    <w:rsid w:val="006D72D9"/>
    <w:rsid w:val="006D77B5"/>
    <w:rsid w:val="006E002A"/>
    <w:rsid w:val="006E01FB"/>
    <w:rsid w:val="006E0BBA"/>
    <w:rsid w:val="006E0FE0"/>
    <w:rsid w:val="006E1A5F"/>
    <w:rsid w:val="006E1CCE"/>
    <w:rsid w:val="006E39A1"/>
    <w:rsid w:val="006E3BF7"/>
    <w:rsid w:val="006E477A"/>
    <w:rsid w:val="006E529B"/>
    <w:rsid w:val="006E5585"/>
    <w:rsid w:val="006E640C"/>
    <w:rsid w:val="006E6E28"/>
    <w:rsid w:val="006E702E"/>
    <w:rsid w:val="006E7145"/>
    <w:rsid w:val="006E7E84"/>
    <w:rsid w:val="006F0DF3"/>
    <w:rsid w:val="006F27F2"/>
    <w:rsid w:val="006F2C49"/>
    <w:rsid w:val="006F3C0A"/>
    <w:rsid w:val="006F4D0F"/>
    <w:rsid w:val="006F6CE7"/>
    <w:rsid w:val="006F7956"/>
    <w:rsid w:val="007007B9"/>
    <w:rsid w:val="00700BC8"/>
    <w:rsid w:val="00702328"/>
    <w:rsid w:val="00703302"/>
    <w:rsid w:val="00703B15"/>
    <w:rsid w:val="00703C46"/>
    <w:rsid w:val="0070434E"/>
    <w:rsid w:val="007044D5"/>
    <w:rsid w:val="0070494E"/>
    <w:rsid w:val="00705A38"/>
    <w:rsid w:val="00705B70"/>
    <w:rsid w:val="00705C7D"/>
    <w:rsid w:val="00706462"/>
    <w:rsid w:val="00706501"/>
    <w:rsid w:val="007066C0"/>
    <w:rsid w:val="00706B74"/>
    <w:rsid w:val="00706D6B"/>
    <w:rsid w:val="007070EE"/>
    <w:rsid w:val="0070730B"/>
    <w:rsid w:val="007077E2"/>
    <w:rsid w:val="00707A22"/>
    <w:rsid w:val="00707BF8"/>
    <w:rsid w:val="0071042E"/>
    <w:rsid w:val="0071063B"/>
    <w:rsid w:val="007107D3"/>
    <w:rsid w:val="00710B69"/>
    <w:rsid w:val="00710DAE"/>
    <w:rsid w:val="007110CA"/>
    <w:rsid w:val="007112E5"/>
    <w:rsid w:val="007112F5"/>
    <w:rsid w:val="00711508"/>
    <w:rsid w:val="00711D8A"/>
    <w:rsid w:val="00712B32"/>
    <w:rsid w:val="007138DA"/>
    <w:rsid w:val="00713A53"/>
    <w:rsid w:val="00713CE9"/>
    <w:rsid w:val="0071441F"/>
    <w:rsid w:val="00714424"/>
    <w:rsid w:val="00715176"/>
    <w:rsid w:val="00715E80"/>
    <w:rsid w:val="00715EC5"/>
    <w:rsid w:val="00716A3C"/>
    <w:rsid w:val="00716EB6"/>
    <w:rsid w:val="00717031"/>
    <w:rsid w:val="00717771"/>
    <w:rsid w:val="007179BF"/>
    <w:rsid w:val="00717F67"/>
    <w:rsid w:val="007205C3"/>
    <w:rsid w:val="007218C9"/>
    <w:rsid w:val="00721DE9"/>
    <w:rsid w:val="007226E8"/>
    <w:rsid w:val="00723811"/>
    <w:rsid w:val="0072439E"/>
    <w:rsid w:val="007245C3"/>
    <w:rsid w:val="00724D11"/>
    <w:rsid w:val="00724E26"/>
    <w:rsid w:val="00725478"/>
    <w:rsid w:val="007254C7"/>
    <w:rsid w:val="00725736"/>
    <w:rsid w:val="0072587A"/>
    <w:rsid w:val="00725A8A"/>
    <w:rsid w:val="00725D00"/>
    <w:rsid w:val="00725D14"/>
    <w:rsid w:val="00727046"/>
    <w:rsid w:val="00727397"/>
    <w:rsid w:val="0073023F"/>
    <w:rsid w:val="007304BF"/>
    <w:rsid w:val="0073116A"/>
    <w:rsid w:val="007318C0"/>
    <w:rsid w:val="007325D5"/>
    <w:rsid w:val="00732D8F"/>
    <w:rsid w:val="00732EE3"/>
    <w:rsid w:val="0073333F"/>
    <w:rsid w:val="00735697"/>
    <w:rsid w:val="007356F8"/>
    <w:rsid w:val="00736B1E"/>
    <w:rsid w:val="00737655"/>
    <w:rsid w:val="00737A55"/>
    <w:rsid w:val="00737BF4"/>
    <w:rsid w:val="007406F6"/>
    <w:rsid w:val="007409F9"/>
    <w:rsid w:val="00740FAE"/>
    <w:rsid w:val="00741F6A"/>
    <w:rsid w:val="0074236B"/>
    <w:rsid w:val="00744EBA"/>
    <w:rsid w:val="00745AC2"/>
    <w:rsid w:val="00745E38"/>
    <w:rsid w:val="0074619A"/>
    <w:rsid w:val="00746CD4"/>
    <w:rsid w:val="007470E5"/>
    <w:rsid w:val="007476F1"/>
    <w:rsid w:val="00747A86"/>
    <w:rsid w:val="00747FC8"/>
    <w:rsid w:val="00750246"/>
    <w:rsid w:val="0075079D"/>
    <w:rsid w:val="007510DD"/>
    <w:rsid w:val="007517AA"/>
    <w:rsid w:val="00751D22"/>
    <w:rsid w:val="00752DCF"/>
    <w:rsid w:val="00753576"/>
    <w:rsid w:val="00753B35"/>
    <w:rsid w:val="00753CB9"/>
    <w:rsid w:val="007549A7"/>
    <w:rsid w:val="00754CC1"/>
    <w:rsid w:val="007560C7"/>
    <w:rsid w:val="007563E6"/>
    <w:rsid w:val="00756D5F"/>
    <w:rsid w:val="007574A6"/>
    <w:rsid w:val="00757724"/>
    <w:rsid w:val="00760959"/>
    <w:rsid w:val="00760A3E"/>
    <w:rsid w:val="0076122E"/>
    <w:rsid w:val="00761A6B"/>
    <w:rsid w:val="00761C48"/>
    <w:rsid w:val="0076235F"/>
    <w:rsid w:val="0076283B"/>
    <w:rsid w:val="00762F26"/>
    <w:rsid w:val="0076363D"/>
    <w:rsid w:val="0076383E"/>
    <w:rsid w:val="007649C7"/>
    <w:rsid w:val="00764CEB"/>
    <w:rsid w:val="0076536B"/>
    <w:rsid w:val="0076559F"/>
    <w:rsid w:val="007662B4"/>
    <w:rsid w:val="0076636A"/>
    <w:rsid w:val="007664C2"/>
    <w:rsid w:val="00767D3A"/>
    <w:rsid w:val="00770C21"/>
    <w:rsid w:val="00770CD9"/>
    <w:rsid w:val="00771955"/>
    <w:rsid w:val="00772B73"/>
    <w:rsid w:val="0077362C"/>
    <w:rsid w:val="00773956"/>
    <w:rsid w:val="00774288"/>
    <w:rsid w:val="007746C0"/>
    <w:rsid w:val="00774F5F"/>
    <w:rsid w:val="00775443"/>
    <w:rsid w:val="007756EC"/>
    <w:rsid w:val="00775CAD"/>
    <w:rsid w:val="007761A3"/>
    <w:rsid w:val="00776521"/>
    <w:rsid w:val="00780260"/>
    <w:rsid w:val="00780690"/>
    <w:rsid w:val="00780712"/>
    <w:rsid w:val="00780756"/>
    <w:rsid w:val="007819B5"/>
    <w:rsid w:val="00781CFE"/>
    <w:rsid w:val="0078246F"/>
    <w:rsid w:val="007829EE"/>
    <w:rsid w:val="00783977"/>
    <w:rsid w:val="00784039"/>
    <w:rsid w:val="00785D4D"/>
    <w:rsid w:val="00785F8A"/>
    <w:rsid w:val="00786436"/>
    <w:rsid w:val="00786CFE"/>
    <w:rsid w:val="00787269"/>
    <w:rsid w:val="00787DE1"/>
    <w:rsid w:val="00790286"/>
    <w:rsid w:val="007904A1"/>
    <w:rsid w:val="00790501"/>
    <w:rsid w:val="007917CA"/>
    <w:rsid w:val="00791F77"/>
    <w:rsid w:val="007923A9"/>
    <w:rsid w:val="00792950"/>
    <w:rsid w:val="00792B3F"/>
    <w:rsid w:val="00792DFB"/>
    <w:rsid w:val="007934EB"/>
    <w:rsid w:val="00793C49"/>
    <w:rsid w:val="00794905"/>
    <w:rsid w:val="00794B4A"/>
    <w:rsid w:val="00795988"/>
    <w:rsid w:val="0079649C"/>
    <w:rsid w:val="007964AD"/>
    <w:rsid w:val="00797533"/>
    <w:rsid w:val="00797B02"/>
    <w:rsid w:val="00797E98"/>
    <w:rsid w:val="007A0556"/>
    <w:rsid w:val="007A07EF"/>
    <w:rsid w:val="007A0B7F"/>
    <w:rsid w:val="007A0DA6"/>
    <w:rsid w:val="007A1BE4"/>
    <w:rsid w:val="007A1D1A"/>
    <w:rsid w:val="007A201F"/>
    <w:rsid w:val="007A2056"/>
    <w:rsid w:val="007A2599"/>
    <w:rsid w:val="007A29AC"/>
    <w:rsid w:val="007A2A6C"/>
    <w:rsid w:val="007A2C33"/>
    <w:rsid w:val="007A2F61"/>
    <w:rsid w:val="007A3279"/>
    <w:rsid w:val="007A454E"/>
    <w:rsid w:val="007A4CE5"/>
    <w:rsid w:val="007A54FB"/>
    <w:rsid w:val="007A5D1F"/>
    <w:rsid w:val="007A5F95"/>
    <w:rsid w:val="007A6049"/>
    <w:rsid w:val="007A614B"/>
    <w:rsid w:val="007B021E"/>
    <w:rsid w:val="007B0D17"/>
    <w:rsid w:val="007B1867"/>
    <w:rsid w:val="007B1BEC"/>
    <w:rsid w:val="007B2524"/>
    <w:rsid w:val="007B27D7"/>
    <w:rsid w:val="007B3542"/>
    <w:rsid w:val="007B36D6"/>
    <w:rsid w:val="007B4414"/>
    <w:rsid w:val="007B4487"/>
    <w:rsid w:val="007B53DC"/>
    <w:rsid w:val="007B562E"/>
    <w:rsid w:val="007B57C6"/>
    <w:rsid w:val="007B641E"/>
    <w:rsid w:val="007B6C19"/>
    <w:rsid w:val="007B7131"/>
    <w:rsid w:val="007B7E7F"/>
    <w:rsid w:val="007C0229"/>
    <w:rsid w:val="007C046C"/>
    <w:rsid w:val="007C04A5"/>
    <w:rsid w:val="007C0BC0"/>
    <w:rsid w:val="007C1922"/>
    <w:rsid w:val="007C1E33"/>
    <w:rsid w:val="007C1E87"/>
    <w:rsid w:val="007C27AB"/>
    <w:rsid w:val="007C323D"/>
    <w:rsid w:val="007C3C6A"/>
    <w:rsid w:val="007C4BDE"/>
    <w:rsid w:val="007C559A"/>
    <w:rsid w:val="007C5678"/>
    <w:rsid w:val="007C6D6A"/>
    <w:rsid w:val="007C6ECC"/>
    <w:rsid w:val="007D00E7"/>
    <w:rsid w:val="007D03AA"/>
    <w:rsid w:val="007D0877"/>
    <w:rsid w:val="007D16E0"/>
    <w:rsid w:val="007D1A59"/>
    <w:rsid w:val="007D21DD"/>
    <w:rsid w:val="007D23BE"/>
    <w:rsid w:val="007D294D"/>
    <w:rsid w:val="007D2CA1"/>
    <w:rsid w:val="007D300A"/>
    <w:rsid w:val="007D345D"/>
    <w:rsid w:val="007D4051"/>
    <w:rsid w:val="007D428C"/>
    <w:rsid w:val="007D4D27"/>
    <w:rsid w:val="007D4D82"/>
    <w:rsid w:val="007D555F"/>
    <w:rsid w:val="007D628E"/>
    <w:rsid w:val="007D6958"/>
    <w:rsid w:val="007D6D76"/>
    <w:rsid w:val="007D71B9"/>
    <w:rsid w:val="007E0B7A"/>
    <w:rsid w:val="007E1D2B"/>
    <w:rsid w:val="007E28A4"/>
    <w:rsid w:val="007E3184"/>
    <w:rsid w:val="007E3A2C"/>
    <w:rsid w:val="007E3C24"/>
    <w:rsid w:val="007E3DCC"/>
    <w:rsid w:val="007E3F8F"/>
    <w:rsid w:val="007E4035"/>
    <w:rsid w:val="007E609A"/>
    <w:rsid w:val="007E6804"/>
    <w:rsid w:val="007E6F36"/>
    <w:rsid w:val="007E7698"/>
    <w:rsid w:val="007E78A3"/>
    <w:rsid w:val="007E7D25"/>
    <w:rsid w:val="007F000E"/>
    <w:rsid w:val="007F0362"/>
    <w:rsid w:val="007F11D2"/>
    <w:rsid w:val="007F1913"/>
    <w:rsid w:val="007F308E"/>
    <w:rsid w:val="007F33CA"/>
    <w:rsid w:val="007F3AE4"/>
    <w:rsid w:val="007F4742"/>
    <w:rsid w:val="007F5CBE"/>
    <w:rsid w:val="007F6CA1"/>
    <w:rsid w:val="007F783A"/>
    <w:rsid w:val="00800430"/>
    <w:rsid w:val="008009CD"/>
    <w:rsid w:val="00800FF5"/>
    <w:rsid w:val="00802882"/>
    <w:rsid w:val="00802D7E"/>
    <w:rsid w:val="00803223"/>
    <w:rsid w:val="00803860"/>
    <w:rsid w:val="00803E3D"/>
    <w:rsid w:val="0080442E"/>
    <w:rsid w:val="00804D97"/>
    <w:rsid w:val="00804E14"/>
    <w:rsid w:val="00805FF4"/>
    <w:rsid w:val="0080603D"/>
    <w:rsid w:val="00806530"/>
    <w:rsid w:val="0080660A"/>
    <w:rsid w:val="008070A6"/>
    <w:rsid w:val="0080738B"/>
    <w:rsid w:val="0081047D"/>
    <w:rsid w:val="008111D2"/>
    <w:rsid w:val="00811358"/>
    <w:rsid w:val="00811594"/>
    <w:rsid w:val="008119FF"/>
    <w:rsid w:val="00811C92"/>
    <w:rsid w:val="00811FDD"/>
    <w:rsid w:val="008124EC"/>
    <w:rsid w:val="00812520"/>
    <w:rsid w:val="00812592"/>
    <w:rsid w:val="00813320"/>
    <w:rsid w:val="008136B0"/>
    <w:rsid w:val="00813C26"/>
    <w:rsid w:val="00813F50"/>
    <w:rsid w:val="0081417A"/>
    <w:rsid w:val="00814193"/>
    <w:rsid w:val="00814EC4"/>
    <w:rsid w:val="00814F27"/>
    <w:rsid w:val="0081540E"/>
    <w:rsid w:val="008157DF"/>
    <w:rsid w:val="0081585A"/>
    <w:rsid w:val="0081589E"/>
    <w:rsid w:val="00816291"/>
    <w:rsid w:val="00816824"/>
    <w:rsid w:val="00816BEA"/>
    <w:rsid w:val="00817E8A"/>
    <w:rsid w:val="00817F8C"/>
    <w:rsid w:val="00817F8E"/>
    <w:rsid w:val="00820310"/>
    <w:rsid w:val="008205AB"/>
    <w:rsid w:val="00820ABC"/>
    <w:rsid w:val="008215E3"/>
    <w:rsid w:val="008215F3"/>
    <w:rsid w:val="00821A33"/>
    <w:rsid w:val="00821F7A"/>
    <w:rsid w:val="008230BE"/>
    <w:rsid w:val="008231F4"/>
    <w:rsid w:val="0082371F"/>
    <w:rsid w:val="00823B02"/>
    <w:rsid w:val="00823B9A"/>
    <w:rsid w:val="00823D4C"/>
    <w:rsid w:val="008241AA"/>
    <w:rsid w:val="008246FE"/>
    <w:rsid w:val="008249A4"/>
    <w:rsid w:val="00825217"/>
    <w:rsid w:val="008252F9"/>
    <w:rsid w:val="00825D56"/>
    <w:rsid w:val="00825FD6"/>
    <w:rsid w:val="00826B7B"/>
    <w:rsid w:val="00827009"/>
    <w:rsid w:val="00827A47"/>
    <w:rsid w:val="008304FD"/>
    <w:rsid w:val="00830EB3"/>
    <w:rsid w:val="00831027"/>
    <w:rsid w:val="008314B0"/>
    <w:rsid w:val="00831A29"/>
    <w:rsid w:val="00832925"/>
    <w:rsid w:val="00832B2F"/>
    <w:rsid w:val="00832DE9"/>
    <w:rsid w:val="0083372A"/>
    <w:rsid w:val="00833DD9"/>
    <w:rsid w:val="00834116"/>
    <w:rsid w:val="008342CE"/>
    <w:rsid w:val="00835177"/>
    <w:rsid w:val="008353EA"/>
    <w:rsid w:val="00835BD7"/>
    <w:rsid w:val="00836906"/>
    <w:rsid w:val="00836E00"/>
    <w:rsid w:val="00837621"/>
    <w:rsid w:val="00837750"/>
    <w:rsid w:val="008379D0"/>
    <w:rsid w:val="00840650"/>
    <w:rsid w:val="00842AC9"/>
    <w:rsid w:val="008436E0"/>
    <w:rsid w:val="00843C47"/>
    <w:rsid w:val="0084413D"/>
    <w:rsid w:val="00845218"/>
    <w:rsid w:val="00845957"/>
    <w:rsid w:val="00845A21"/>
    <w:rsid w:val="00846024"/>
    <w:rsid w:val="008461A0"/>
    <w:rsid w:val="00846CB8"/>
    <w:rsid w:val="00846FC6"/>
    <w:rsid w:val="00847D6A"/>
    <w:rsid w:val="00847FE3"/>
    <w:rsid w:val="008502A1"/>
    <w:rsid w:val="00850C04"/>
    <w:rsid w:val="00851D8F"/>
    <w:rsid w:val="00851EEE"/>
    <w:rsid w:val="0085278B"/>
    <w:rsid w:val="0085471F"/>
    <w:rsid w:val="008548F4"/>
    <w:rsid w:val="00854D9E"/>
    <w:rsid w:val="00855175"/>
    <w:rsid w:val="00855B08"/>
    <w:rsid w:val="00855D7D"/>
    <w:rsid w:val="00856165"/>
    <w:rsid w:val="008562B9"/>
    <w:rsid w:val="00856698"/>
    <w:rsid w:val="00856C99"/>
    <w:rsid w:val="00856E13"/>
    <w:rsid w:val="0085798F"/>
    <w:rsid w:val="0086098A"/>
    <w:rsid w:val="008610F8"/>
    <w:rsid w:val="008614A8"/>
    <w:rsid w:val="008628F6"/>
    <w:rsid w:val="00862F0D"/>
    <w:rsid w:val="00863169"/>
    <w:rsid w:val="008631DE"/>
    <w:rsid w:val="00863587"/>
    <w:rsid w:val="00863B12"/>
    <w:rsid w:val="00864DAA"/>
    <w:rsid w:val="008668BB"/>
    <w:rsid w:val="008669E7"/>
    <w:rsid w:val="00867314"/>
    <w:rsid w:val="00867C6D"/>
    <w:rsid w:val="00870A35"/>
    <w:rsid w:val="0087104A"/>
    <w:rsid w:val="00871224"/>
    <w:rsid w:val="008714B9"/>
    <w:rsid w:val="0087178E"/>
    <w:rsid w:val="00872D83"/>
    <w:rsid w:val="00872F22"/>
    <w:rsid w:val="008730E1"/>
    <w:rsid w:val="00873557"/>
    <w:rsid w:val="00873AA3"/>
    <w:rsid w:val="00874A4D"/>
    <w:rsid w:val="00874BEC"/>
    <w:rsid w:val="0087534D"/>
    <w:rsid w:val="0087626C"/>
    <w:rsid w:val="008765E4"/>
    <w:rsid w:val="008811F7"/>
    <w:rsid w:val="008816CC"/>
    <w:rsid w:val="0088176C"/>
    <w:rsid w:val="00881A6A"/>
    <w:rsid w:val="00881BBA"/>
    <w:rsid w:val="00882FEE"/>
    <w:rsid w:val="008839EB"/>
    <w:rsid w:val="0088430D"/>
    <w:rsid w:val="008843D9"/>
    <w:rsid w:val="0088497E"/>
    <w:rsid w:val="00884BB2"/>
    <w:rsid w:val="00884ED6"/>
    <w:rsid w:val="00884F19"/>
    <w:rsid w:val="00885184"/>
    <w:rsid w:val="008858AE"/>
    <w:rsid w:val="008859DA"/>
    <w:rsid w:val="00885CBF"/>
    <w:rsid w:val="00886468"/>
    <w:rsid w:val="00886AAD"/>
    <w:rsid w:val="00887077"/>
    <w:rsid w:val="0088708E"/>
    <w:rsid w:val="008873BE"/>
    <w:rsid w:val="00887ED6"/>
    <w:rsid w:val="008912C2"/>
    <w:rsid w:val="00892142"/>
    <w:rsid w:val="00893A5F"/>
    <w:rsid w:val="00893BF5"/>
    <w:rsid w:val="0089541C"/>
    <w:rsid w:val="00896BE2"/>
    <w:rsid w:val="00897283"/>
    <w:rsid w:val="0089797B"/>
    <w:rsid w:val="00897E9F"/>
    <w:rsid w:val="008A075F"/>
    <w:rsid w:val="008A0C8F"/>
    <w:rsid w:val="008A13DC"/>
    <w:rsid w:val="008A152D"/>
    <w:rsid w:val="008A18E4"/>
    <w:rsid w:val="008A205C"/>
    <w:rsid w:val="008A221D"/>
    <w:rsid w:val="008A34F9"/>
    <w:rsid w:val="008A3601"/>
    <w:rsid w:val="008A37A6"/>
    <w:rsid w:val="008A37DE"/>
    <w:rsid w:val="008A3FA6"/>
    <w:rsid w:val="008A4278"/>
    <w:rsid w:val="008A45A2"/>
    <w:rsid w:val="008A49A5"/>
    <w:rsid w:val="008A4A72"/>
    <w:rsid w:val="008A4B05"/>
    <w:rsid w:val="008A5855"/>
    <w:rsid w:val="008A74CF"/>
    <w:rsid w:val="008B021E"/>
    <w:rsid w:val="008B0260"/>
    <w:rsid w:val="008B044F"/>
    <w:rsid w:val="008B091C"/>
    <w:rsid w:val="008B0B03"/>
    <w:rsid w:val="008B0DB9"/>
    <w:rsid w:val="008B10C9"/>
    <w:rsid w:val="008B1341"/>
    <w:rsid w:val="008B2107"/>
    <w:rsid w:val="008B211E"/>
    <w:rsid w:val="008B2600"/>
    <w:rsid w:val="008B287A"/>
    <w:rsid w:val="008B2CE7"/>
    <w:rsid w:val="008B360E"/>
    <w:rsid w:val="008B4050"/>
    <w:rsid w:val="008B5032"/>
    <w:rsid w:val="008B5806"/>
    <w:rsid w:val="008B5E65"/>
    <w:rsid w:val="008B602D"/>
    <w:rsid w:val="008B6698"/>
    <w:rsid w:val="008B692A"/>
    <w:rsid w:val="008B6A58"/>
    <w:rsid w:val="008B6FB6"/>
    <w:rsid w:val="008B715F"/>
    <w:rsid w:val="008B770C"/>
    <w:rsid w:val="008B7C60"/>
    <w:rsid w:val="008B7EC4"/>
    <w:rsid w:val="008C0468"/>
    <w:rsid w:val="008C04F9"/>
    <w:rsid w:val="008C0716"/>
    <w:rsid w:val="008C1384"/>
    <w:rsid w:val="008C233A"/>
    <w:rsid w:val="008C2693"/>
    <w:rsid w:val="008C2F29"/>
    <w:rsid w:val="008C2F35"/>
    <w:rsid w:val="008C3776"/>
    <w:rsid w:val="008C3A5F"/>
    <w:rsid w:val="008C3C17"/>
    <w:rsid w:val="008C4216"/>
    <w:rsid w:val="008C61BE"/>
    <w:rsid w:val="008C655E"/>
    <w:rsid w:val="008C680D"/>
    <w:rsid w:val="008C79DA"/>
    <w:rsid w:val="008C7C78"/>
    <w:rsid w:val="008D0D35"/>
    <w:rsid w:val="008D1035"/>
    <w:rsid w:val="008D1E5F"/>
    <w:rsid w:val="008D21E4"/>
    <w:rsid w:val="008D2A11"/>
    <w:rsid w:val="008D3227"/>
    <w:rsid w:val="008D36C1"/>
    <w:rsid w:val="008D37B5"/>
    <w:rsid w:val="008D3F5B"/>
    <w:rsid w:val="008D4496"/>
    <w:rsid w:val="008D4E27"/>
    <w:rsid w:val="008D5F23"/>
    <w:rsid w:val="008D6FA4"/>
    <w:rsid w:val="008D71DD"/>
    <w:rsid w:val="008D75BB"/>
    <w:rsid w:val="008D7943"/>
    <w:rsid w:val="008D7E74"/>
    <w:rsid w:val="008D7FF8"/>
    <w:rsid w:val="008E01D9"/>
    <w:rsid w:val="008E01E9"/>
    <w:rsid w:val="008E02BD"/>
    <w:rsid w:val="008E0668"/>
    <w:rsid w:val="008E0775"/>
    <w:rsid w:val="008E0D53"/>
    <w:rsid w:val="008E11F8"/>
    <w:rsid w:val="008E2135"/>
    <w:rsid w:val="008E2B53"/>
    <w:rsid w:val="008E2F80"/>
    <w:rsid w:val="008E3366"/>
    <w:rsid w:val="008E4085"/>
    <w:rsid w:val="008E56F3"/>
    <w:rsid w:val="008E70E2"/>
    <w:rsid w:val="008E73E0"/>
    <w:rsid w:val="008E7862"/>
    <w:rsid w:val="008F0F5A"/>
    <w:rsid w:val="008F1280"/>
    <w:rsid w:val="008F1C3C"/>
    <w:rsid w:val="008F282B"/>
    <w:rsid w:val="008F2915"/>
    <w:rsid w:val="008F2945"/>
    <w:rsid w:val="008F4019"/>
    <w:rsid w:val="008F44CA"/>
    <w:rsid w:val="008F4C19"/>
    <w:rsid w:val="008F4C33"/>
    <w:rsid w:val="008F4CBC"/>
    <w:rsid w:val="008F4F3E"/>
    <w:rsid w:val="008F505B"/>
    <w:rsid w:val="008F51A5"/>
    <w:rsid w:val="008F55EC"/>
    <w:rsid w:val="008F69F0"/>
    <w:rsid w:val="008F6A2E"/>
    <w:rsid w:val="008F7840"/>
    <w:rsid w:val="008F7871"/>
    <w:rsid w:val="008F796C"/>
    <w:rsid w:val="008F7B58"/>
    <w:rsid w:val="00900418"/>
    <w:rsid w:val="00900EA4"/>
    <w:rsid w:val="0090140E"/>
    <w:rsid w:val="009016D8"/>
    <w:rsid w:val="00902061"/>
    <w:rsid w:val="00902A9B"/>
    <w:rsid w:val="00903C52"/>
    <w:rsid w:val="00904110"/>
    <w:rsid w:val="00904806"/>
    <w:rsid w:val="00904D19"/>
    <w:rsid w:val="0090527B"/>
    <w:rsid w:val="00905816"/>
    <w:rsid w:val="00905939"/>
    <w:rsid w:val="00906149"/>
    <w:rsid w:val="00906173"/>
    <w:rsid w:val="0090630F"/>
    <w:rsid w:val="0090633C"/>
    <w:rsid w:val="0090658A"/>
    <w:rsid w:val="00906654"/>
    <w:rsid w:val="00906779"/>
    <w:rsid w:val="00906EC2"/>
    <w:rsid w:val="00906F95"/>
    <w:rsid w:val="00907432"/>
    <w:rsid w:val="009102F8"/>
    <w:rsid w:val="0091056C"/>
    <w:rsid w:val="009105E4"/>
    <w:rsid w:val="00910968"/>
    <w:rsid w:val="00910DFB"/>
    <w:rsid w:val="00910F64"/>
    <w:rsid w:val="009116E6"/>
    <w:rsid w:val="00911BCF"/>
    <w:rsid w:val="00912127"/>
    <w:rsid w:val="009127F4"/>
    <w:rsid w:val="00912DC0"/>
    <w:rsid w:val="00912F2E"/>
    <w:rsid w:val="0091311E"/>
    <w:rsid w:val="00914F97"/>
    <w:rsid w:val="009150E8"/>
    <w:rsid w:val="009153BB"/>
    <w:rsid w:val="00915C09"/>
    <w:rsid w:val="009172AD"/>
    <w:rsid w:val="00920382"/>
    <w:rsid w:val="00921656"/>
    <w:rsid w:val="00922542"/>
    <w:rsid w:val="00923079"/>
    <w:rsid w:val="0092350A"/>
    <w:rsid w:val="009239A8"/>
    <w:rsid w:val="0092404F"/>
    <w:rsid w:val="009244B5"/>
    <w:rsid w:val="009257CE"/>
    <w:rsid w:val="00926E7B"/>
    <w:rsid w:val="009272ED"/>
    <w:rsid w:val="0092775D"/>
    <w:rsid w:val="00927C2C"/>
    <w:rsid w:val="00927CFF"/>
    <w:rsid w:val="00930A60"/>
    <w:rsid w:val="00930A91"/>
    <w:rsid w:val="00930BDB"/>
    <w:rsid w:val="00931F3B"/>
    <w:rsid w:val="00932746"/>
    <w:rsid w:val="00932CC6"/>
    <w:rsid w:val="0093387B"/>
    <w:rsid w:val="009343D5"/>
    <w:rsid w:val="00935902"/>
    <w:rsid w:val="009359A5"/>
    <w:rsid w:val="00935CB9"/>
    <w:rsid w:val="00935D14"/>
    <w:rsid w:val="009360CC"/>
    <w:rsid w:val="009366FF"/>
    <w:rsid w:val="00936C69"/>
    <w:rsid w:val="00937334"/>
    <w:rsid w:val="00937339"/>
    <w:rsid w:val="00937C29"/>
    <w:rsid w:val="00940344"/>
    <w:rsid w:val="009410AE"/>
    <w:rsid w:val="0094116E"/>
    <w:rsid w:val="00942887"/>
    <w:rsid w:val="00942CC6"/>
    <w:rsid w:val="00942DC7"/>
    <w:rsid w:val="00942E1E"/>
    <w:rsid w:val="0094340C"/>
    <w:rsid w:val="009441AE"/>
    <w:rsid w:val="00944B90"/>
    <w:rsid w:val="00944CB8"/>
    <w:rsid w:val="00944D97"/>
    <w:rsid w:val="00945C2B"/>
    <w:rsid w:val="00945F20"/>
    <w:rsid w:val="00946427"/>
    <w:rsid w:val="009466E0"/>
    <w:rsid w:val="00946708"/>
    <w:rsid w:val="0095045B"/>
    <w:rsid w:val="009504A5"/>
    <w:rsid w:val="00950DC0"/>
    <w:rsid w:val="009510F7"/>
    <w:rsid w:val="00951F5E"/>
    <w:rsid w:val="00952075"/>
    <w:rsid w:val="00952593"/>
    <w:rsid w:val="00952789"/>
    <w:rsid w:val="00952AF3"/>
    <w:rsid w:val="00952BF7"/>
    <w:rsid w:val="00952D03"/>
    <w:rsid w:val="0095308B"/>
    <w:rsid w:val="00953A3E"/>
    <w:rsid w:val="00954AD9"/>
    <w:rsid w:val="009550D7"/>
    <w:rsid w:val="009562F2"/>
    <w:rsid w:val="00956376"/>
    <w:rsid w:val="00956524"/>
    <w:rsid w:val="009572B6"/>
    <w:rsid w:val="00957CAC"/>
    <w:rsid w:val="00960AC8"/>
    <w:rsid w:val="00960AF7"/>
    <w:rsid w:val="00961455"/>
    <w:rsid w:val="009617CC"/>
    <w:rsid w:val="009619F7"/>
    <w:rsid w:val="00961C84"/>
    <w:rsid w:val="00961D7A"/>
    <w:rsid w:val="00962569"/>
    <w:rsid w:val="0096291C"/>
    <w:rsid w:val="009642BF"/>
    <w:rsid w:val="00964529"/>
    <w:rsid w:val="0096593B"/>
    <w:rsid w:val="00966D6C"/>
    <w:rsid w:val="00967706"/>
    <w:rsid w:val="00967E00"/>
    <w:rsid w:val="00971FCB"/>
    <w:rsid w:val="0097216D"/>
    <w:rsid w:val="009724A3"/>
    <w:rsid w:val="00972940"/>
    <w:rsid w:val="00972BEE"/>
    <w:rsid w:val="00972D7B"/>
    <w:rsid w:val="00973440"/>
    <w:rsid w:val="009734D3"/>
    <w:rsid w:val="00974A15"/>
    <w:rsid w:val="00974C1E"/>
    <w:rsid w:val="00975C69"/>
    <w:rsid w:val="00976BC6"/>
    <w:rsid w:val="00976F6A"/>
    <w:rsid w:val="009771E5"/>
    <w:rsid w:val="00980F4D"/>
    <w:rsid w:val="00982101"/>
    <w:rsid w:val="00982DE0"/>
    <w:rsid w:val="00984B8A"/>
    <w:rsid w:val="0098539E"/>
    <w:rsid w:val="009854BA"/>
    <w:rsid w:val="00986D47"/>
    <w:rsid w:val="00986EAA"/>
    <w:rsid w:val="00987527"/>
    <w:rsid w:val="00990892"/>
    <w:rsid w:val="00991416"/>
    <w:rsid w:val="0099230D"/>
    <w:rsid w:val="00992A88"/>
    <w:rsid w:val="00992E61"/>
    <w:rsid w:val="00993703"/>
    <w:rsid w:val="009937DD"/>
    <w:rsid w:val="00993ED8"/>
    <w:rsid w:val="009942F2"/>
    <w:rsid w:val="00994409"/>
    <w:rsid w:val="0099466C"/>
    <w:rsid w:val="00994FFC"/>
    <w:rsid w:val="0099541A"/>
    <w:rsid w:val="009955C6"/>
    <w:rsid w:val="00995988"/>
    <w:rsid w:val="00996D53"/>
    <w:rsid w:val="00997357"/>
    <w:rsid w:val="009976DA"/>
    <w:rsid w:val="009A0411"/>
    <w:rsid w:val="009A05E9"/>
    <w:rsid w:val="009A06B5"/>
    <w:rsid w:val="009A0E37"/>
    <w:rsid w:val="009A114E"/>
    <w:rsid w:val="009A162E"/>
    <w:rsid w:val="009A1837"/>
    <w:rsid w:val="009A1A41"/>
    <w:rsid w:val="009A1A8F"/>
    <w:rsid w:val="009A24DC"/>
    <w:rsid w:val="009A26CE"/>
    <w:rsid w:val="009A26FB"/>
    <w:rsid w:val="009A3A03"/>
    <w:rsid w:val="009A3C3E"/>
    <w:rsid w:val="009A3D62"/>
    <w:rsid w:val="009A3F05"/>
    <w:rsid w:val="009A4577"/>
    <w:rsid w:val="009A4EBE"/>
    <w:rsid w:val="009A4FEE"/>
    <w:rsid w:val="009A54D9"/>
    <w:rsid w:val="009A5F16"/>
    <w:rsid w:val="009A5F74"/>
    <w:rsid w:val="009A63BE"/>
    <w:rsid w:val="009A6641"/>
    <w:rsid w:val="009A6F6B"/>
    <w:rsid w:val="009A7700"/>
    <w:rsid w:val="009A7CA5"/>
    <w:rsid w:val="009A7E68"/>
    <w:rsid w:val="009B11DD"/>
    <w:rsid w:val="009B1933"/>
    <w:rsid w:val="009B275D"/>
    <w:rsid w:val="009B2C25"/>
    <w:rsid w:val="009B2FB1"/>
    <w:rsid w:val="009B3F9A"/>
    <w:rsid w:val="009B442B"/>
    <w:rsid w:val="009B4B98"/>
    <w:rsid w:val="009B5A0F"/>
    <w:rsid w:val="009B6CD6"/>
    <w:rsid w:val="009B7058"/>
    <w:rsid w:val="009B72DC"/>
    <w:rsid w:val="009B7565"/>
    <w:rsid w:val="009B75D1"/>
    <w:rsid w:val="009C03FA"/>
    <w:rsid w:val="009C0457"/>
    <w:rsid w:val="009C0497"/>
    <w:rsid w:val="009C08FE"/>
    <w:rsid w:val="009C0AD1"/>
    <w:rsid w:val="009C0D81"/>
    <w:rsid w:val="009C113C"/>
    <w:rsid w:val="009C167A"/>
    <w:rsid w:val="009C3679"/>
    <w:rsid w:val="009C449F"/>
    <w:rsid w:val="009C4D48"/>
    <w:rsid w:val="009C4FCE"/>
    <w:rsid w:val="009C5FCB"/>
    <w:rsid w:val="009C623F"/>
    <w:rsid w:val="009C71FA"/>
    <w:rsid w:val="009C72A7"/>
    <w:rsid w:val="009C7349"/>
    <w:rsid w:val="009C776B"/>
    <w:rsid w:val="009D01D7"/>
    <w:rsid w:val="009D0CB5"/>
    <w:rsid w:val="009D0E24"/>
    <w:rsid w:val="009D1021"/>
    <w:rsid w:val="009D15A9"/>
    <w:rsid w:val="009D1678"/>
    <w:rsid w:val="009D16AF"/>
    <w:rsid w:val="009D17D2"/>
    <w:rsid w:val="009D1B4D"/>
    <w:rsid w:val="009D20CC"/>
    <w:rsid w:val="009D2292"/>
    <w:rsid w:val="009D2F7B"/>
    <w:rsid w:val="009D3249"/>
    <w:rsid w:val="009D3403"/>
    <w:rsid w:val="009D5197"/>
    <w:rsid w:val="009D5C1D"/>
    <w:rsid w:val="009D5C42"/>
    <w:rsid w:val="009D7247"/>
    <w:rsid w:val="009D7600"/>
    <w:rsid w:val="009D79A8"/>
    <w:rsid w:val="009D79EC"/>
    <w:rsid w:val="009E0F9E"/>
    <w:rsid w:val="009E11BC"/>
    <w:rsid w:val="009E13D2"/>
    <w:rsid w:val="009E1554"/>
    <w:rsid w:val="009E31C7"/>
    <w:rsid w:val="009E3B60"/>
    <w:rsid w:val="009E3FEC"/>
    <w:rsid w:val="009E4175"/>
    <w:rsid w:val="009E41E4"/>
    <w:rsid w:val="009E43C3"/>
    <w:rsid w:val="009E4B80"/>
    <w:rsid w:val="009E4F7C"/>
    <w:rsid w:val="009E4FBF"/>
    <w:rsid w:val="009E5812"/>
    <w:rsid w:val="009E590B"/>
    <w:rsid w:val="009E610A"/>
    <w:rsid w:val="009E67EC"/>
    <w:rsid w:val="009E6A94"/>
    <w:rsid w:val="009E75E4"/>
    <w:rsid w:val="009E7E93"/>
    <w:rsid w:val="009F0C34"/>
    <w:rsid w:val="009F105A"/>
    <w:rsid w:val="009F1092"/>
    <w:rsid w:val="009F1539"/>
    <w:rsid w:val="009F1843"/>
    <w:rsid w:val="009F19D3"/>
    <w:rsid w:val="009F214F"/>
    <w:rsid w:val="009F2B55"/>
    <w:rsid w:val="009F2EA3"/>
    <w:rsid w:val="009F3DCA"/>
    <w:rsid w:val="009F5146"/>
    <w:rsid w:val="009F52BF"/>
    <w:rsid w:val="009F5783"/>
    <w:rsid w:val="009F5975"/>
    <w:rsid w:val="009F5AF9"/>
    <w:rsid w:val="009F5F3A"/>
    <w:rsid w:val="009F6915"/>
    <w:rsid w:val="009F696F"/>
    <w:rsid w:val="009F7356"/>
    <w:rsid w:val="009F7DDE"/>
    <w:rsid w:val="009F7E7F"/>
    <w:rsid w:val="00A001C9"/>
    <w:rsid w:val="00A00587"/>
    <w:rsid w:val="00A00BAF"/>
    <w:rsid w:val="00A026B0"/>
    <w:rsid w:val="00A02BD9"/>
    <w:rsid w:val="00A03921"/>
    <w:rsid w:val="00A0399C"/>
    <w:rsid w:val="00A0409D"/>
    <w:rsid w:val="00A04D32"/>
    <w:rsid w:val="00A04E8E"/>
    <w:rsid w:val="00A058DA"/>
    <w:rsid w:val="00A065D3"/>
    <w:rsid w:val="00A0679F"/>
    <w:rsid w:val="00A06EE0"/>
    <w:rsid w:val="00A1001F"/>
    <w:rsid w:val="00A11B0A"/>
    <w:rsid w:val="00A12196"/>
    <w:rsid w:val="00A128A3"/>
    <w:rsid w:val="00A12B96"/>
    <w:rsid w:val="00A132C3"/>
    <w:rsid w:val="00A13838"/>
    <w:rsid w:val="00A13EE2"/>
    <w:rsid w:val="00A141CD"/>
    <w:rsid w:val="00A15815"/>
    <w:rsid w:val="00A15D6F"/>
    <w:rsid w:val="00A15FF7"/>
    <w:rsid w:val="00A163FB"/>
    <w:rsid w:val="00A1668E"/>
    <w:rsid w:val="00A17666"/>
    <w:rsid w:val="00A17E3A"/>
    <w:rsid w:val="00A20978"/>
    <w:rsid w:val="00A20C2A"/>
    <w:rsid w:val="00A218F2"/>
    <w:rsid w:val="00A22B94"/>
    <w:rsid w:val="00A231B2"/>
    <w:rsid w:val="00A23491"/>
    <w:rsid w:val="00A24782"/>
    <w:rsid w:val="00A257CA"/>
    <w:rsid w:val="00A27325"/>
    <w:rsid w:val="00A27476"/>
    <w:rsid w:val="00A3016A"/>
    <w:rsid w:val="00A30B58"/>
    <w:rsid w:val="00A31050"/>
    <w:rsid w:val="00A31D99"/>
    <w:rsid w:val="00A3210C"/>
    <w:rsid w:val="00A326E0"/>
    <w:rsid w:val="00A32D13"/>
    <w:rsid w:val="00A33198"/>
    <w:rsid w:val="00A33D3D"/>
    <w:rsid w:val="00A34148"/>
    <w:rsid w:val="00A34A1D"/>
    <w:rsid w:val="00A34AB5"/>
    <w:rsid w:val="00A34F7E"/>
    <w:rsid w:val="00A350EC"/>
    <w:rsid w:val="00A353CB"/>
    <w:rsid w:val="00A35786"/>
    <w:rsid w:val="00A35E3A"/>
    <w:rsid w:val="00A36BC8"/>
    <w:rsid w:val="00A40119"/>
    <w:rsid w:val="00A403EE"/>
    <w:rsid w:val="00A4046A"/>
    <w:rsid w:val="00A407E8"/>
    <w:rsid w:val="00A4207C"/>
    <w:rsid w:val="00A42FDB"/>
    <w:rsid w:val="00A43198"/>
    <w:rsid w:val="00A43808"/>
    <w:rsid w:val="00A43D4D"/>
    <w:rsid w:val="00A441E1"/>
    <w:rsid w:val="00A4450E"/>
    <w:rsid w:val="00A44702"/>
    <w:rsid w:val="00A452D6"/>
    <w:rsid w:val="00A452D8"/>
    <w:rsid w:val="00A454B4"/>
    <w:rsid w:val="00A461A3"/>
    <w:rsid w:val="00A463E2"/>
    <w:rsid w:val="00A466BA"/>
    <w:rsid w:val="00A469E8"/>
    <w:rsid w:val="00A46EA0"/>
    <w:rsid w:val="00A47768"/>
    <w:rsid w:val="00A47B11"/>
    <w:rsid w:val="00A47E98"/>
    <w:rsid w:val="00A50575"/>
    <w:rsid w:val="00A50F1B"/>
    <w:rsid w:val="00A51455"/>
    <w:rsid w:val="00A51649"/>
    <w:rsid w:val="00A51B9A"/>
    <w:rsid w:val="00A51FBA"/>
    <w:rsid w:val="00A5390F"/>
    <w:rsid w:val="00A53F3D"/>
    <w:rsid w:val="00A54267"/>
    <w:rsid w:val="00A54CA2"/>
    <w:rsid w:val="00A57F3F"/>
    <w:rsid w:val="00A6048C"/>
    <w:rsid w:val="00A60AF0"/>
    <w:rsid w:val="00A61B84"/>
    <w:rsid w:val="00A61F4A"/>
    <w:rsid w:val="00A62918"/>
    <w:rsid w:val="00A6320C"/>
    <w:rsid w:val="00A64414"/>
    <w:rsid w:val="00A64633"/>
    <w:rsid w:val="00A64FBE"/>
    <w:rsid w:val="00A65403"/>
    <w:rsid w:val="00A657E6"/>
    <w:rsid w:val="00A65DE8"/>
    <w:rsid w:val="00A65E85"/>
    <w:rsid w:val="00A66204"/>
    <w:rsid w:val="00A6714A"/>
    <w:rsid w:val="00A67AC1"/>
    <w:rsid w:val="00A67BEF"/>
    <w:rsid w:val="00A70121"/>
    <w:rsid w:val="00A70422"/>
    <w:rsid w:val="00A7063F"/>
    <w:rsid w:val="00A71017"/>
    <w:rsid w:val="00A71E5B"/>
    <w:rsid w:val="00A7266D"/>
    <w:rsid w:val="00A73BBA"/>
    <w:rsid w:val="00A7447A"/>
    <w:rsid w:val="00A7497D"/>
    <w:rsid w:val="00A74B60"/>
    <w:rsid w:val="00A75387"/>
    <w:rsid w:val="00A755DE"/>
    <w:rsid w:val="00A758B4"/>
    <w:rsid w:val="00A75A5F"/>
    <w:rsid w:val="00A75B79"/>
    <w:rsid w:val="00A75B9E"/>
    <w:rsid w:val="00A7649D"/>
    <w:rsid w:val="00A7696B"/>
    <w:rsid w:val="00A775C0"/>
    <w:rsid w:val="00A77950"/>
    <w:rsid w:val="00A804D3"/>
    <w:rsid w:val="00A809E7"/>
    <w:rsid w:val="00A81598"/>
    <w:rsid w:val="00A81E1F"/>
    <w:rsid w:val="00A81F2F"/>
    <w:rsid w:val="00A82151"/>
    <w:rsid w:val="00A8250B"/>
    <w:rsid w:val="00A8329A"/>
    <w:rsid w:val="00A832D6"/>
    <w:rsid w:val="00A83318"/>
    <w:rsid w:val="00A83854"/>
    <w:rsid w:val="00A83958"/>
    <w:rsid w:val="00A83990"/>
    <w:rsid w:val="00A83B99"/>
    <w:rsid w:val="00A83D21"/>
    <w:rsid w:val="00A83ED1"/>
    <w:rsid w:val="00A83F65"/>
    <w:rsid w:val="00A84AD5"/>
    <w:rsid w:val="00A866AC"/>
    <w:rsid w:val="00A86A2B"/>
    <w:rsid w:val="00A873C2"/>
    <w:rsid w:val="00A9043A"/>
    <w:rsid w:val="00A91ADE"/>
    <w:rsid w:val="00A91D2F"/>
    <w:rsid w:val="00A91E73"/>
    <w:rsid w:val="00A92221"/>
    <w:rsid w:val="00A92C0E"/>
    <w:rsid w:val="00A93703"/>
    <w:rsid w:val="00A945FE"/>
    <w:rsid w:val="00A94A10"/>
    <w:rsid w:val="00A94BBF"/>
    <w:rsid w:val="00A95CAE"/>
    <w:rsid w:val="00A95E1C"/>
    <w:rsid w:val="00A96298"/>
    <w:rsid w:val="00A964AD"/>
    <w:rsid w:val="00A96CDA"/>
    <w:rsid w:val="00A972EB"/>
    <w:rsid w:val="00A97A1F"/>
    <w:rsid w:val="00AA02CC"/>
    <w:rsid w:val="00AA0750"/>
    <w:rsid w:val="00AA19B6"/>
    <w:rsid w:val="00AA1E99"/>
    <w:rsid w:val="00AA3993"/>
    <w:rsid w:val="00AA490E"/>
    <w:rsid w:val="00AA5332"/>
    <w:rsid w:val="00AA55A1"/>
    <w:rsid w:val="00AA55D6"/>
    <w:rsid w:val="00AA711A"/>
    <w:rsid w:val="00AA7657"/>
    <w:rsid w:val="00AB056C"/>
    <w:rsid w:val="00AB0D5F"/>
    <w:rsid w:val="00AB1B86"/>
    <w:rsid w:val="00AB1E9C"/>
    <w:rsid w:val="00AB2A9E"/>
    <w:rsid w:val="00AB2C14"/>
    <w:rsid w:val="00AB2D5F"/>
    <w:rsid w:val="00AB30CF"/>
    <w:rsid w:val="00AB384D"/>
    <w:rsid w:val="00AB5547"/>
    <w:rsid w:val="00AB5B46"/>
    <w:rsid w:val="00AB602A"/>
    <w:rsid w:val="00AB6F91"/>
    <w:rsid w:val="00AB70C4"/>
    <w:rsid w:val="00AB7113"/>
    <w:rsid w:val="00AB7825"/>
    <w:rsid w:val="00AB794B"/>
    <w:rsid w:val="00AC00F8"/>
    <w:rsid w:val="00AC01AB"/>
    <w:rsid w:val="00AC0A8E"/>
    <w:rsid w:val="00AC0E2A"/>
    <w:rsid w:val="00AC1232"/>
    <w:rsid w:val="00AC1C3A"/>
    <w:rsid w:val="00AC1E6E"/>
    <w:rsid w:val="00AC2E54"/>
    <w:rsid w:val="00AC3E07"/>
    <w:rsid w:val="00AC4101"/>
    <w:rsid w:val="00AC415E"/>
    <w:rsid w:val="00AC51CE"/>
    <w:rsid w:val="00AC5701"/>
    <w:rsid w:val="00AC660C"/>
    <w:rsid w:val="00AC67AE"/>
    <w:rsid w:val="00AC6818"/>
    <w:rsid w:val="00AC6852"/>
    <w:rsid w:val="00AC6DD1"/>
    <w:rsid w:val="00AC7560"/>
    <w:rsid w:val="00AC7601"/>
    <w:rsid w:val="00AC7D82"/>
    <w:rsid w:val="00AD0F33"/>
    <w:rsid w:val="00AD16FA"/>
    <w:rsid w:val="00AD1B06"/>
    <w:rsid w:val="00AD1E3C"/>
    <w:rsid w:val="00AD2588"/>
    <w:rsid w:val="00AD2D9B"/>
    <w:rsid w:val="00AD3165"/>
    <w:rsid w:val="00AD3F67"/>
    <w:rsid w:val="00AD4C35"/>
    <w:rsid w:val="00AD5924"/>
    <w:rsid w:val="00AD6958"/>
    <w:rsid w:val="00AD6DCB"/>
    <w:rsid w:val="00AD7983"/>
    <w:rsid w:val="00AD7B11"/>
    <w:rsid w:val="00AD7EC3"/>
    <w:rsid w:val="00AE10F1"/>
    <w:rsid w:val="00AE1B6E"/>
    <w:rsid w:val="00AE1DB5"/>
    <w:rsid w:val="00AE2097"/>
    <w:rsid w:val="00AE2787"/>
    <w:rsid w:val="00AE35B2"/>
    <w:rsid w:val="00AE398F"/>
    <w:rsid w:val="00AE4868"/>
    <w:rsid w:val="00AE4943"/>
    <w:rsid w:val="00AE5CB7"/>
    <w:rsid w:val="00AE5E81"/>
    <w:rsid w:val="00AE6D77"/>
    <w:rsid w:val="00AE7CAB"/>
    <w:rsid w:val="00AF1AC2"/>
    <w:rsid w:val="00AF1F09"/>
    <w:rsid w:val="00AF243F"/>
    <w:rsid w:val="00AF2C54"/>
    <w:rsid w:val="00AF2C7D"/>
    <w:rsid w:val="00AF2F7A"/>
    <w:rsid w:val="00AF3654"/>
    <w:rsid w:val="00AF3914"/>
    <w:rsid w:val="00AF43BF"/>
    <w:rsid w:val="00AF4717"/>
    <w:rsid w:val="00AF4805"/>
    <w:rsid w:val="00AF4DEA"/>
    <w:rsid w:val="00AF5312"/>
    <w:rsid w:val="00AF56AC"/>
    <w:rsid w:val="00AF647C"/>
    <w:rsid w:val="00AF69E4"/>
    <w:rsid w:val="00AF75D5"/>
    <w:rsid w:val="00AF7813"/>
    <w:rsid w:val="00AF795E"/>
    <w:rsid w:val="00AF7A76"/>
    <w:rsid w:val="00AF7C8F"/>
    <w:rsid w:val="00B008A0"/>
    <w:rsid w:val="00B02BD0"/>
    <w:rsid w:val="00B03BF7"/>
    <w:rsid w:val="00B03C87"/>
    <w:rsid w:val="00B04EC5"/>
    <w:rsid w:val="00B04FF1"/>
    <w:rsid w:val="00B06AB9"/>
    <w:rsid w:val="00B06F20"/>
    <w:rsid w:val="00B0766E"/>
    <w:rsid w:val="00B0786C"/>
    <w:rsid w:val="00B10AA9"/>
    <w:rsid w:val="00B1119F"/>
    <w:rsid w:val="00B11D04"/>
    <w:rsid w:val="00B11E15"/>
    <w:rsid w:val="00B12334"/>
    <w:rsid w:val="00B12591"/>
    <w:rsid w:val="00B1276F"/>
    <w:rsid w:val="00B134C0"/>
    <w:rsid w:val="00B1371D"/>
    <w:rsid w:val="00B1372E"/>
    <w:rsid w:val="00B138C9"/>
    <w:rsid w:val="00B13C89"/>
    <w:rsid w:val="00B14309"/>
    <w:rsid w:val="00B14567"/>
    <w:rsid w:val="00B149B4"/>
    <w:rsid w:val="00B15FA4"/>
    <w:rsid w:val="00B16830"/>
    <w:rsid w:val="00B20954"/>
    <w:rsid w:val="00B22163"/>
    <w:rsid w:val="00B221F0"/>
    <w:rsid w:val="00B23BB1"/>
    <w:rsid w:val="00B2418C"/>
    <w:rsid w:val="00B24217"/>
    <w:rsid w:val="00B245C9"/>
    <w:rsid w:val="00B248E7"/>
    <w:rsid w:val="00B253C0"/>
    <w:rsid w:val="00B25B53"/>
    <w:rsid w:val="00B262BB"/>
    <w:rsid w:val="00B26EC6"/>
    <w:rsid w:val="00B2740B"/>
    <w:rsid w:val="00B279D3"/>
    <w:rsid w:val="00B3053A"/>
    <w:rsid w:val="00B30BEB"/>
    <w:rsid w:val="00B310C1"/>
    <w:rsid w:val="00B32407"/>
    <w:rsid w:val="00B32C44"/>
    <w:rsid w:val="00B34337"/>
    <w:rsid w:val="00B34C4C"/>
    <w:rsid w:val="00B34FB7"/>
    <w:rsid w:val="00B36296"/>
    <w:rsid w:val="00B364A6"/>
    <w:rsid w:val="00B36DD1"/>
    <w:rsid w:val="00B3702B"/>
    <w:rsid w:val="00B3703C"/>
    <w:rsid w:val="00B3710C"/>
    <w:rsid w:val="00B37340"/>
    <w:rsid w:val="00B37549"/>
    <w:rsid w:val="00B37927"/>
    <w:rsid w:val="00B37CFD"/>
    <w:rsid w:val="00B41326"/>
    <w:rsid w:val="00B4201F"/>
    <w:rsid w:val="00B42122"/>
    <w:rsid w:val="00B42279"/>
    <w:rsid w:val="00B42395"/>
    <w:rsid w:val="00B42533"/>
    <w:rsid w:val="00B43669"/>
    <w:rsid w:val="00B43AFB"/>
    <w:rsid w:val="00B43BBD"/>
    <w:rsid w:val="00B43CF9"/>
    <w:rsid w:val="00B444CB"/>
    <w:rsid w:val="00B4475F"/>
    <w:rsid w:val="00B45644"/>
    <w:rsid w:val="00B45B65"/>
    <w:rsid w:val="00B46231"/>
    <w:rsid w:val="00B46D9F"/>
    <w:rsid w:val="00B46F8D"/>
    <w:rsid w:val="00B47F7C"/>
    <w:rsid w:val="00B5040F"/>
    <w:rsid w:val="00B50A9B"/>
    <w:rsid w:val="00B50C35"/>
    <w:rsid w:val="00B5229B"/>
    <w:rsid w:val="00B52456"/>
    <w:rsid w:val="00B525BC"/>
    <w:rsid w:val="00B525BF"/>
    <w:rsid w:val="00B527FE"/>
    <w:rsid w:val="00B52A5D"/>
    <w:rsid w:val="00B530FC"/>
    <w:rsid w:val="00B531A8"/>
    <w:rsid w:val="00B53718"/>
    <w:rsid w:val="00B53F76"/>
    <w:rsid w:val="00B53FBA"/>
    <w:rsid w:val="00B542C8"/>
    <w:rsid w:val="00B54675"/>
    <w:rsid w:val="00B54F41"/>
    <w:rsid w:val="00B5537C"/>
    <w:rsid w:val="00B557E8"/>
    <w:rsid w:val="00B55D65"/>
    <w:rsid w:val="00B56016"/>
    <w:rsid w:val="00B57362"/>
    <w:rsid w:val="00B57928"/>
    <w:rsid w:val="00B57DE3"/>
    <w:rsid w:val="00B57F2B"/>
    <w:rsid w:val="00B6041B"/>
    <w:rsid w:val="00B60474"/>
    <w:rsid w:val="00B619B2"/>
    <w:rsid w:val="00B61AE6"/>
    <w:rsid w:val="00B62208"/>
    <w:rsid w:val="00B6276D"/>
    <w:rsid w:val="00B62A50"/>
    <w:rsid w:val="00B62CD5"/>
    <w:rsid w:val="00B63B07"/>
    <w:rsid w:val="00B65734"/>
    <w:rsid w:val="00B65765"/>
    <w:rsid w:val="00B65E5B"/>
    <w:rsid w:val="00B665BC"/>
    <w:rsid w:val="00B6767E"/>
    <w:rsid w:val="00B67771"/>
    <w:rsid w:val="00B67D8C"/>
    <w:rsid w:val="00B7027F"/>
    <w:rsid w:val="00B7099D"/>
    <w:rsid w:val="00B7197F"/>
    <w:rsid w:val="00B71F13"/>
    <w:rsid w:val="00B723B6"/>
    <w:rsid w:val="00B725F7"/>
    <w:rsid w:val="00B72C47"/>
    <w:rsid w:val="00B7302C"/>
    <w:rsid w:val="00B7305E"/>
    <w:rsid w:val="00B73E74"/>
    <w:rsid w:val="00B73F16"/>
    <w:rsid w:val="00B74A21"/>
    <w:rsid w:val="00B74FB3"/>
    <w:rsid w:val="00B7669A"/>
    <w:rsid w:val="00B76CB2"/>
    <w:rsid w:val="00B76D51"/>
    <w:rsid w:val="00B770E0"/>
    <w:rsid w:val="00B77282"/>
    <w:rsid w:val="00B800AB"/>
    <w:rsid w:val="00B80769"/>
    <w:rsid w:val="00B8140E"/>
    <w:rsid w:val="00B81B9E"/>
    <w:rsid w:val="00B81E04"/>
    <w:rsid w:val="00B82BC8"/>
    <w:rsid w:val="00B83494"/>
    <w:rsid w:val="00B836BB"/>
    <w:rsid w:val="00B84F99"/>
    <w:rsid w:val="00B8500B"/>
    <w:rsid w:val="00B85315"/>
    <w:rsid w:val="00B85821"/>
    <w:rsid w:val="00B85852"/>
    <w:rsid w:val="00B879CD"/>
    <w:rsid w:val="00B9004E"/>
    <w:rsid w:val="00B90EE4"/>
    <w:rsid w:val="00B91698"/>
    <w:rsid w:val="00B93B30"/>
    <w:rsid w:val="00B93E36"/>
    <w:rsid w:val="00B93E41"/>
    <w:rsid w:val="00B943CF"/>
    <w:rsid w:val="00B95FE0"/>
    <w:rsid w:val="00B96BBE"/>
    <w:rsid w:val="00B976DE"/>
    <w:rsid w:val="00B97762"/>
    <w:rsid w:val="00B97A2E"/>
    <w:rsid w:val="00B97C72"/>
    <w:rsid w:val="00BA0C3C"/>
    <w:rsid w:val="00BA1612"/>
    <w:rsid w:val="00BA21F2"/>
    <w:rsid w:val="00BA26E9"/>
    <w:rsid w:val="00BA2B12"/>
    <w:rsid w:val="00BA2CEB"/>
    <w:rsid w:val="00BA3DA6"/>
    <w:rsid w:val="00BA4F5F"/>
    <w:rsid w:val="00BA50DC"/>
    <w:rsid w:val="00BA5674"/>
    <w:rsid w:val="00BA60A0"/>
    <w:rsid w:val="00BA65C0"/>
    <w:rsid w:val="00BA6E8C"/>
    <w:rsid w:val="00BA6FC4"/>
    <w:rsid w:val="00BA7B43"/>
    <w:rsid w:val="00BA7C7C"/>
    <w:rsid w:val="00BA7D0F"/>
    <w:rsid w:val="00BB017A"/>
    <w:rsid w:val="00BB0403"/>
    <w:rsid w:val="00BB0CD9"/>
    <w:rsid w:val="00BB0D3A"/>
    <w:rsid w:val="00BB0FF4"/>
    <w:rsid w:val="00BB12A7"/>
    <w:rsid w:val="00BB19C9"/>
    <w:rsid w:val="00BB209D"/>
    <w:rsid w:val="00BB244F"/>
    <w:rsid w:val="00BB3455"/>
    <w:rsid w:val="00BB3666"/>
    <w:rsid w:val="00BB496E"/>
    <w:rsid w:val="00BB5598"/>
    <w:rsid w:val="00BB57F6"/>
    <w:rsid w:val="00BB5F80"/>
    <w:rsid w:val="00BB6111"/>
    <w:rsid w:val="00BB6CFD"/>
    <w:rsid w:val="00BB7510"/>
    <w:rsid w:val="00BB7A5B"/>
    <w:rsid w:val="00BB7E55"/>
    <w:rsid w:val="00BB7ED2"/>
    <w:rsid w:val="00BC03F7"/>
    <w:rsid w:val="00BC0410"/>
    <w:rsid w:val="00BC15D4"/>
    <w:rsid w:val="00BC2E33"/>
    <w:rsid w:val="00BC4742"/>
    <w:rsid w:val="00BC47C1"/>
    <w:rsid w:val="00BC4AAF"/>
    <w:rsid w:val="00BC4B3B"/>
    <w:rsid w:val="00BC4BA9"/>
    <w:rsid w:val="00BC4E6D"/>
    <w:rsid w:val="00BC64D8"/>
    <w:rsid w:val="00BC68B9"/>
    <w:rsid w:val="00BC6D26"/>
    <w:rsid w:val="00BC6E54"/>
    <w:rsid w:val="00BD01DE"/>
    <w:rsid w:val="00BD0DFD"/>
    <w:rsid w:val="00BD0F18"/>
    <w:rsid w:val="00BD1550"/>
    <w:rsid w:val="00BD15BA"/>
    <w:rsid w:val="00BD1B9A"/>
    <w:rsid w:val="00BD2D91"/>
    <w:rsid w:val="00BD370F"/>
    <w:rsid w:val="00BD39FD"/>
    <w:rsid w:val="00BD3F64"/>
    <w:rsid w:val="00BD4669"/>
    <w:rsid w:val="00BD49DC"/>
    <w:rsid w:val="00BD4CC9"/>
    <w:rsid w:val="00BD5359"/>
    <w:rsid w:val="00BD536F"/>
    <w:rsid w:val="00BD5625"/>
    <w:rsid w:val="00BD5ED6"/>
    <w:rsid w:val="00BD6032"/>
    <w:rsid w:val="00BD643B"/>
    <w:rsid w:val="00BD6C38"/>
    <w:rsid w:val="00BD7B9E"/>
    <w:rsid w:val="00BE0B5A"/>
    <w:rsid w:val="00BE1B95"/>
    <w:rsid w:val="00BE1BFB"/>
    <w:rsid w:val="00BE2489"/>
    <w:rsid w:val="00BE2605"/>
    <w:rsid w:val="00BE3346"/>
    <w:rsid w:val="00BE3694"/>
    <w:rsid w:val="00BE3CBA"/>
    <w:rsid w:val="00BE4197"/>
    <w:rsid w:val="00BE4B52"/>
    <w:rsid w:val="00BE514F"/>
    <w:rsid w:val="00BE5172"/>
    <w:rsid w:val="00BE56DB"/>
    <w:rsid w:val="00BE58B0"/>
    <w:rsid w:val="00BE5A06"/>
    <w:rsid w:val="00BE63F8"/>
    <w:rsid w:val="00BF02A0"/>
    <w:rsid w:val="00BF060A"/>
    <w:rsid w:val="00BF1856"/>
    <w:rsid w:val="00BF19F5"/>
    <w:rsid w:val="00BF1DB0"/>
    <w:rsid w:val="00BF36E4"/>
    <w:rsid w:val="00BF39B4"/>
    <w:rsid w:val="00BF418E"/>
    <w:rsid w:val="00BF459D"/>
    <w:rsid w:val="00BF54DF"/>
    <w:rsid w:val="00BF6604"/>
    <w:rsid w:val="00BF7E84"/>
    <w:rsid w:val="00BF7F61"/>
    <w:rsid w:val="00C00AA7"/>
    <w:rsid w:val="00C00B83"/>
    <w:rsid w:val="00C02D8E"/>
    <w:rsid w:val="00C03235"/>
    <w:rsid w:val="00C034BE"/>
    <w:rsid w:val="00C04540"/>
    <w:rsid w:val="00C04E30"/>
    <w:rsid w:val="00C05570"/>
    <w:rsid w:val="00C0572B"/>
    <w:rsid w:val="00C059C7"/>
    <w:rsid w:val="00C06D54"/>
    <w:rsid w:val="00C07F4A"/>
    <w:rsid w:val="00C106D3"/>
    <w:rsid w:val="00C10938"/>
    <w:rsid w:val="00C10C86"/>
    <w:rsid w:val="00C12014"/>
    <w:rsid w:val="00C129E2"/>
    <w:rsid w:val="00C13DDA"/>
    <w:rsid w:val="00C13E04"/>
    <w:rsid w:val="00C140E8"/>
    <w:rsid w:val="00C14745"/>
    <w:rsid w:val="00C14BF7"/>
    <w:rsid w:val="00C150C5"/>
    <w:rsid w:val="00C157A6"/>
    <w:rsid w:val="00C15C19"/>
    <w:rsid w:val="00C16195"/>
    <w:rsid w:val="00C166BC"/>
    <w:rsid w:val="00C169BB"/>
    <w:rsid w:val="00C17068"/>
    <w:rsid w:val="00C17894"/>
    <w:rsid w:val="00C178EF"/>
    <w:rsid w:val="00C17A6F"/>
    <w:rsid w:val="00C203D2"/>
    <w:rsid w:val="00C20D19"/>
    <w:rsid w:val="00C21D04"/>
    <w:rsid w:val="00C233E6"/>
    <w:rsid w:val="00C23868"/>
    <w:rsid w:val="00C238F7"/>
    <w:rsid w:val="00C2456C"/>
    <w:rsid w:val="00C251DA"/>
    <w:rsid w:val="00C25BBB"/>
    <w:rsid w:val="00C25F03"/>
    <w:rsid w:val="00C2611D"/>
    <w:rsid w:val="00C2645B"/>
    <w:rsid w:val="00C266B0"/>
    <w:rsid w:val="00C26974"/>
    <w:rsid w:val="00C2711A"/>
    <w:rsid w:val="00C2743E"/>
    <w:rsid w:val="00C27B79"/>
    <w:rsid w:val="00C27BB2"/>
    <w:rsid w:val="00C3069E"/>
    <w:rsid w:val="00C31298"/>
    <w:rsid w:val="00C31581"/>
    <w:rsid w:val="00C319B0"/>
    <w:rsid w:val="00C32500"/>
    <w:rsid w:val="00C32571"/>
    <w:rsid w:val="00C32AC5"/>
    <w:rsid w:val="00C32AEA"/>
    <w:rsid w:val="00C332FD"/>
    <w:rsid w:val="00C33C60"/>
    <w:rsid w:val="00C34C26"/>
    <w:rsid w:val="00C350AD"/>
    <w:rsid w:val="00C379E2"/>
    <w:rsid w:val="00C37D43"/>
    <w:rsid w:val="00C4003D"/>
    <w:rsid w:val="00C4085C"/>
    <w:rsid w:val="00C41504"/>
    <w:rsid w:val="00C4152D"/>
    <w:rsid w:val="00C41E7C"/>
    <w:rsid w:val="00C423D3"/>
    <w:rsid w:val="00C4280C"/>
    <w:rsid w:val="00C42CF3"/>
    <w:rsid w:val="00C42D54"/>
    <w:rsid w:val="00C42F21"/>
    <w:rsid w:val="00C4329C"/>
    <w:rsid w:val="00C43F89"/>
    <w:rsid w:val="00C447E3"/>
    <w:rsid w:val="00C44834"/>
    <w:rsid w:val="00C45AD8"/>
    <w:rsid w:val="00C4607D"/>
    <w:rsid w:val="00C46234"/>
    <w:rsid w:val="00C462FE"/>
    <w:rsid w:val="00C465D4"/>
    <w:rsid w:val="00C4681D"/>
    <w:rsid w:val="00C46A4D"/>
    <w:rsid w:val="00C46D6E"/>
    <w:rsid w:val="00C47A9B"/>
    <w:rsid w:val="00C47AF6"/>
    <w:rsid w:val="00C47E04"/>
    <w:rsid w:val="00C50170"/>
    <w:rsid w:val="00C50296"/>
    <w:rsid w:val="00C50C60"/>
    <w:rsid w:val="00C50D76"/>
    <w:rsid w:val="00C51152"/>
    <w:rsid w:val="00C5144C"/>
    <w:rsid w:val="00C5177C"/>
    <w:rsid w:val="00C51BC5"/>
    <w:rsid w:val="00C522C4"/>
    <w:rsid w:val="00C52B3F"/>
    <w:rsid w:val="00C530AF"/>
    <w:rsid w:val="00C53247"/>
    <w:rsid w:val="00C53E1A"/>
    <w:rsid w:val="00C5429F"/>
    <w:rsid w:val="00C54FA9"/>
    <w:rsid w:val="00C5563B"/>
    <w:rsid w:val="00C56692"/>
    <w:rsid w:val="00C57CA4"/>
    <w:rsid w:val="00C57DC5"/>
    <w:rsid w:val="00C6025F"/>
    <w:rsid w:val="00C60BF7"/>
    <w:rsid w:val="00C6185C"/>
    <w:rsid w:val="00C61FAD"/>
    <w:rsid w:val="00C6208E"/>
    <w:rsid w:val="00C626C8"/>
    <w:rsid w:val="00C6296B"/>
    <w:rsid w:val="00C62B4A"/>
    <w:rsid w:val="00C62DDA"/>
    <w:rsid w:val="00C630E1"/>
    <w:rsid w:val="00C6328B"/>
    <w:rsid w:val="00C634B4"/>
    <w:rsid w:val="00C6385C"/>
    <w:rsid w:val="00C65431"/>
    <w:rsid w:val="00C655ED"/>
    <w:rsid w:val="00C66135"/>
    <w:rsid w:val="00C66230"/>
    <w:rsid w:val="00C66607"/>
    <w:rsid w:val="00C67689"/>
    <w:rsid w:val="00C677C8"/>
    <w:rsid w:val="00C70625"/>
    <w:rsid w:val="00C70EB2"/>
    <w:rsid w:val="00C72303"/>
    <w:rsid w:val="00C7256F"/>
    <w:rsid w:val="00C72765"/>
    <w:rsid w:val="00C72A1A"/>
    <w:rsid w:val="00C72C5A"/>
    <w:rsid w:val="00C7322D"/>
    <w:rsid w:val="00C73508"/>
    <w:rsid w:val="00C73914"/>
    <w:rsid w:val="00C73B45"/>
    <w:rsid w:val="00C74398"/>
    <w:rsid w:val="00C74C1A"/>
    <w:rsid w:val="00C74D48"/>
    <w:rsid w:val="00C74D75"/>
    <w:rsid w:val="00C755D0"/>
    <w:rsid w:val="00C75EFC"/>
    <w:rsid w:val="00C76AE2"/>
    <w:rsid w:val="00C77A17"/>
    <w:rsid w:val="00C77A25"/>
    <w:rsid w:val="00C80DA9"/>
    <w:rsid w:val="00C81099"/>
    <w:rsid w:val="00C81B8C"/>
    <w:rsid w:val="00C81B8D"/>
    <w:rsid w:val="00C81CE2"/>
    <w:rsid w:val="00C81DCB"/>
    <w:rsid w:val="00C82023"/>
    <w:rsid w:val="00C82277"/>
    <w:rsid w:val="00C829E9"/>
    <w:rsid w:val="00C83154"/>
    <w:rsid w:val="00C83785"/>
    <w:rsid w:val="00C83A37"/>
    <w:rsid w:val="00C8405E"/>
    <w:rsid w:val="00C84373"/>
    <w:rsid w:val="00C84478"/>
    <w:rsid w:val="00C8514E"/>
    <w:rsid w:val="00C86EF9"/>
    <w:rsid w:val="00C8779C"/>
    <w:rsid w:val="00C87F78"/>
    <w:rsid w:val="00C90FA6"/>
    <w:rsid w:val="00C91256"/>
    <w:rsid w:val="00C9159E"/>
    <w:rsid w:val="00C91797"/>
    <w:rsid w:val="00C9187B"/>
    <w:rsid w:val="00C920C4"/>
    <w:rsid w:val="00C93529"/>
    <w:rsid w:val="00C94F10"/>
    <w:rsid w:val="00C9523E"/>
    <w:rsid w:val="00C96956"/>
    <w:rsid w:val="00C97261"/>
    <w:rsid w:val="00C97673"/>
    <w:rsid w:val="00C97DAF"/>
    <w:rsid w:val="00CA106D"/>
    <w:rsid w:val="00CA136C"/>
    <w:rsid w:val="00CA2001"/>
    <w:rsid w:val="00CA355F"/>
    <w:rsid w:val="00CA4037"/>
    <w:rsid w:val="00CA4094"/>
    <w:rsid w:val="00CA4CD5"/>
    <w:rsid w:val="00CA530D"/>
    <w:rsid w:val="00CA6518"/>
    <w:rsid w:val="00CA6918"/>
    <w:rsid w:val="00CA6C71"/>
    <w:rsid w:val="00CA6E4A"/>
    <w:rsid w:val="00CA7D98"/>
    <w:rsid w:val="00CB108D"/>
    <w:rsid w:val="00CB1BD1"/>
    <w:rsid w:val="00CB1C27"/>
    <w:rsid w:val="00CB1CAF"/>
    <w:rsid w:val="00CB3248"/>
    <w:rsid w:val="00CB3C83"/>
    <w:rsid w:val="00CB4C1C"/>
    <w:rsid w:val="00CB5901"/>
    <w:rsid w:val="00CB5F8E"/>
    <w:rsid w:val="00CB6090"/>
    <w:rsid w:val="00CB66EB"/>
    <w:rsid w:val="00CB6787"/>
    <w:rsid w:val="00CB712D"/>
    <w:rsid w:val="00CC0E83"/>
    <w:rsid w:val="00CC2166"/>
    <w:rsid w:val="00CC222F"/>
    <w:rsid w:val="00CC241A"/>
    <w:rsid w:val="00CC2E8F"/>
    <w:rsid w:val="00CC30EF"/>
    <w:rsid w:val="00CC3122"/>
    <w:rsid w:val="00CC31A5"/>
    <w:rsid w:val="00CC3675"/>
    <w:rsid w:val="00CC393E"/>
    <w:rsid w:val="00CC3C0B"/>
    <w:rsid w:val="00CC456A"/>
    <w:rsid w:val="00CC472B"/>
    <w:rsid w:val="00CC4B99"/>
    <w:rsid w:val="00CC53E6"/>
    <w:rsid w:val="00CC5B14"/>
    <w:rsid w:val="00CC5BDD"/>
    <w:rsid w:val="00CC5C04"/>
    <w:rsid w:val="00CC5ED2"/>
    <w:rsid w:val="00CC6040"/>
    <w:rsid w:val="00CC6408"/>
    <w:rsid w:val="00CC6861"/>
    <w:rsid w:val="00CC6A4C"/>
    <w:rsid w:val="00CC6CD7"/>
    <w:rsid w:val="00CC71FA"/>
    <w:rsid w:val="00CC767E"/>
    <w:rsid w:val="00CC77BC"/>
    <w:rsid w:val="00CC7DE6"/>
    <w:rsid w:val="00CC7FB3"/>
    <w:rsid w:val="00CD06AC"/>
    <w:rsid w:val="00CD0770"/>
    <w:rsid w:val="00CD3660"/>
    <w:rsid w:val="00CD434E"/>
    <w:rsid w:val="00CD437A"/>
    <w:rsid w:val="00CD43E4"/>
    <w:rsid w:val="00CD4874"/>
    <w:rsid w:val="00CD4876"/>
    <w:rsid w:val="00CD4968"/>
    <w:rsid w:val="00CD4EDF"/>
    <w:rsid w:val="00CD6A84"/>
    <w:rsid w:val="00CD796C"/>
    <w:rsid w:val="00CD7B02"/>
    <w:rsid w:val="00CD7D59"/>
    <w:rsid w:val="00CD7DB7"/>
    <w:rsid w:val="00CE085B"/>
    <w:rsid w:val="00CE27E0"/>
    <w:rsid w:val="00CE2EB0"/>
    <w:rsid w:val="00CE3005"/>
    <w:rsid w:val="00CE372D"/>
    <w:rsid w:val="00CE3A7B"/>
    <w:rsid w:val="00CE3F7D"/>
    <w:rsid w:val="00CE40E2"/>
    <w:rsid w:val="00CE4184"/>
    <w:rsid w:val="00CE4D80"/>
    <w:rsid w:val="00CE54CE"/>
    <w:rsid w:val="00CE5794"/>
    <w:rsid w:val="00CE57F6"/>
    <w:rsid w:val="00CE5967"/>
    <w:rsid w:val="00CE5B5F"/>
    <w:rsid w:val="00CE6436"/>
    <w:rsid w:val="00CE694E"/>
    <w:rsid w:val="00CE7822"/>
    <w:rsid w:val="00CE7AF1"/>
    <w:rsid w:val="00CF04F7"/>
    <w:rsid w:val="00CF0947"/>
    <w:rsid w:val="00CF2615"/>
    <w:rsid w:val="00CF2CA8"/>
    <w:rsid w:val="00CF3AC6"/>
    <w:rsid w:val="00CF4094"/>
    <w:rsid w:val="00CF41FD"/>
    <w:rsid w:val="00CF421B"/>
    <w:rsid w:val="00CF44B7"/>
    <w:rsid w:val="00CF456B"/>
    <w:rsid w:val="00CF46BD"/>
    <w:rsid w:val="00CF4F48"/>
    <w:rsid w:val="00CF610C"/>
    <w:rsid w:val="00CF79C0"/>
    <w:rsid w:val="00CF7F65"/>
    <w:rsid w:val="00D00314"/>
    <w:rsid w:val="00D0044B"/>
    <w:rsid w:val="00D00B43"/>
    <w:rsid w:val="00D00C2B"/>
    <w:rsid w:val="00D0153F"/>
    <w:rsid w:val="00D017A9"/>
    <w:rsid w:val="00D01B73"/>
    <w:rsid w:val="00D01F1C"/>
    <w:rsid w:val="00D02074"/>
    <w:rsid w:val="00D02079"/>
    <w:rsid w:val="00D0219F"/>
    <w:rsid w:val="00D024A4"/>
    <w:rsid w:val="00D02ADE"/>
    <w:rsid w:val="00D030B5"/>
    <w:rsid w:val="00D034F5"/>
    <w:rsid w:val="00D048AB"/>
    <w:rsid w:val="00D04C6B"/>
    <w:rsid w:val="00D05A61"/>
    <w:rsid w:val="00D069B4"/>
    <w:rsid w:val="00D06C12"/>
    <w:rsid w:val="00D06FE8"/>
    <w:rsid w:val="00D07353"/>
    <w:rsid w:val="00D112A9"/>
    <w:rsid w:val="00D11DE6"/>
    <w:rsid w:val="00D11E6C"/>
    <w:rsid w:val="00D12901"/>
    <w:rsid w:val="00D12F14"/>
    <w:rsid w:val="00D13B77"/>
    <w:rsid w:val="00D13E5E"/>
    <w:rsid w:val="00D142CF"/>
    <w:rsid w:val="00D1443E"/>
    <w:rsid w:val="00D14E3D"/>
    <w:rsid w:val="00D153F7"/>
    <w:rsid w:val="00D15C58"/>
    <w:rsid w:val="00D15E17"/>
    <w:rsid w:val="00D17007"/>
    <w:rsid w:val="00D17351"/>
    <w:rsid w:val="00D17A01"/>
    <w:rsid w:val="00D17BFC"/>
    <w:rsid w:val="00D17C57"/>
    <w:rsid w:val="00D20576"/>
    <w:rsid w:val="00D20B17"/>
    <w:rsid w:val="00D2188C"/>
    <w:rsid w:val="00D221AC"/>
    <w:rsid w:val="00D22BE3"/>
    <w:rsid w:val="00D22E37"/>
    <w:rsid w:val="00D2357C"/>
    <w:rsid w:val="00D23B09"/>
    <w:rsid w:val="00D23F42"/>
    <w:rsid w:val="00D24445"/>
    <w:rsid w:val="00D246CB"/>
    <w:rsid w:val="00D24795"/>
    <w:rsid w:val="00D24A8D"/>
    <w:rsid w:val="00D24AB1"/>
    <w:rsid w:val="00D24B4A"/>
    <w:rsid w:val="00D24D8F"/>
    <w:rsid w:val="00D25E03"/>
    <w:rsid w:val="00D26384"/>
    <w:rsid w:val="00D2679B"/>
    <w:rsid w:val="00D26D6D"/>
    <w:rsid w:val="00D273B2"/>
    <w:rsid w:val="00D27639"/>
    <w:rsid w:val="00D27B81"/>
    <w:rsid w:val="00D27EC0"/>
    <w:rsid w:val="00D30187"/>
    <w:rsid w:val="00D304AA"/>
    <w:rsid w:val="00D30F05"/>
    <w:rsid w:val="00D31119"/>
    <w:rsid w:val="00D31935"/>
    <w:rsid w:val="00D31D61"/>
    <w:rsid w:val="00D32866"/>
    <w:rsid w:val="00D3319C"/>
    <w:rsid w:val="00D331AC"/>
    <w:rsid w:val="00D33BF7"/>
    <w:rsid w:val="00D33E95"/>
    <w:rsid w:val="00D341B2"/>
    <w:rsid w:val="00D34381"/>
    <w:rsid w:val="00D343F0"/>
    <w:rsid w:val="00D346BC"/>
    <w:rsid w:val="00D34A08"/>
    <w:rsid w:val="00D34EE5"/>
    <w:rsid w:val="00D37963"/>
    <w:rsid w:val="00D3797A"/>
    <w:rsid w:val="00D405C1"/>
    <w:rsid w:val="00D4153E"/>
    <w:rsid w:val="00D4165F"/>
    <w:rsid w:val="00D4173D"/>
    <w:rsid w:val="00D42401"/>
    <w:rsid w:val="00D43A5B"/>
    <w:rsid w:val="00D43E40"/>
    <w:rsid w:val="00D43FFD"/>
    <w:rsid w:val="00D4423C"/>
    <w:rsid w:val="00D448F7"/>
    <w:rsid w:val="00D45A1D"/>
    <w:rsid w:val="00D45CAD"/>
    <w:rsid w:val="00D46AA1"/>
    <w:rsid w:val="00D46C3E"/>
    <w:rsid w:val="00D479B4"/>
    <w:rsid w:val="00D50358"/>
    <w:rsid w:val="00D51471"/>
    <w:rsid w:val="00D5149F"/>
    <w:rsid w:val="00D5162F"/>
    <w:rsid w:val="00D51791"/>
    <w:rsid w:val="00D51B42"/>
    <w:rsid w:val="00D51E8E"/>
    <w:rsid w:val="00D52C82"/>
    <w:rsid w:val="00D52D40"/>
    <w:rsid w:val="00D52D5B"/>
    <w:rsid w:val="00D52D92"/>
    <w:rsid w:val="00D52D99"/>
    <w:rsid w:val="00D53138"/>
    <w:rsid w:val="00D54DC7"/>
    <w:rsid w:val="00D54F27"/>
    <w:rsid w:val="00D559B7"/>
    <w:rsid w:val="00D55EE9"/>
    <w:rsid w:val="00D566A9"/>
    <w:rsid w:val="00D574FB"/>
    <w:rsid w:val="00D57E4F"/>
    <w:rsid w:val="00D57E7E"/>
    <w:rsid w:val="00D60082"/>
    <w:rsid w:val="00D60DCF"/>
    <w:rsid w:val="00D61444"/>
    <w:rsid w:val="00D615D3"/>
    <w:rsid w:val="00D617A9"/>
    <w:rsid w:val="00D6189F"/>
    <w:rsid w:val="00D6221A"/>
    <w:rsid w:val="00D62FBD"/>
    <w:rsid w:val="00D632FF"/>
    <w:rsid w:val="00D63F6D"/>
    <w:rsid w:val="00D63FF6"/>
    <w:rsid w:val="00D645D2"/>
    <w:rsid w:val="00D649B6"/>
    <w:rsid w:val="00D64AF1"/>
    <w:rsid w:val="00D64C0C"/>
    <w:rsid w:val="00D64C24"/>
    <w:rsid w:val="00D655B2"/>
    <w:rsid w:val="00D65A33"/>
    <w:rsid w:val="00D65CBF"/>
    <w:rsid w:val="00D67026"/>
    <w:rsid w:val="00D67630"/>
    <w:rsid w:val="00D67834"/>
    <w:rsid w:val="00D67BF9"/>
    <w:rsid w:val="00D67DD7"/>
    <w:rsid w:val="00D70126"/>
    <w:rsid w:val="00D70369"/>
    <w:rsid w:val="00D7061A"/>
    <w:rsid w:val="00D707D9"/>
    <w:rsid w:val="00D71CBA"/>
    <w:rsid w:val="00D71DD9"/>
    <w:rsid w:val="00D72111"/>
    <w:rsid w:val="00D72E8C"/>
    <w:rsid w:val="00D72FB2"/>
    <w:rsid w:val="00D730B5"/>
    <w:rsid w:val="00D74D0D"/>
    <w:rsid w:val="00D750F1"/>
    <w:rsid w:val="00D76392"/>
    <w:rsid w:val="00D76580"/>
    <w:rsid w:val="00D76B3C"/>
    <w:rsid w:val="00D76BD8"/>
    <w:rsid w:val="00D77CA9"/>
    <w:rsid w:val="00D8178E"/>
    <w:rsid w:val="00D81D5C"/>
    <w:rsid w:val="00D82548"/>
    <w:rsid w:val="00D834BE"/>
    <w:rsid w:val="00D8370D"/>
    <w:rsid w:val="00D83A19"/>
    <w:rsid w:val="00D83E1D"/>
    <w:rsid w:val="00D84103"/>
    <w:rsid w:val="00D84473"/>
    <w:rsid w:val="00D84A1E"/>
    <w:rsid w:val="00D84B01"/>
    <w:rsid w:val="00D85014"/>
    <w:rsid w:val="00D860F1"/>
    <w:rsid w:val="00D871AC"/>
    <w:rsid w:val="00D903A3"/>
    <w:rsid w:val="00D9054E"/>
    <w:rsid w:val="00D90B4A"/>
    <w:rsid w:val="00D9189B"/>
    <w:rsid w:val="00D91EF7"/>
    <w:rsid w:val="00D94654"/>
    <w:rsid w:val="00D947F1"/>
    <w:rsid w:val="00D958DB"/>
    <w:rsid w:val="00D95940"/>
    <w:rsid w:val="00D95E99"/>
    <w:rsid w:val="00D960EF"/>
    <w:rsid w:val="00D962C4"/>
    <w:rsid w:val="00D96338"/>
    <w:rsid w:val="00D96CA1"/>
    <w:rsid w:val="00D96CC8"/>
    <w:rsid w:val="00D9704A"/>
    <w:rsid w:val="00D9773C"/>
    <w:rsid w:val="00D9781C"/>
    <w:rsid w:val="00DA0032"/>
    <w:rsid w:val="00DA0A2C"/>
    <w:rsid w:val="00DA13BA"/>
    <w:rsid w:val="00DA143B"/>
    <w:rsid w:val="00DA1783"/>
    <w:rsid w:val="00DA1FAA"/>
    <w:rsid w:val="00DA2416"/>
    <w:rsid w:val="00DA287F"/>
    <w:rsid w:val="00DA2954"/>
    <w:rsid w:val="00DA2B4F"/>
    <w:rsid w:val="00DA34E1"/>
    <w:rsid w:val="00DA3898"/>
    <w:rsid w:val="00DA3DE8"/>
    <w:rsid w:val="00DA4185"/>
    <w:rsid w:val="00DA46E1"/>
    <w:rsid w:val="00DA4B17"/>
    <w:rsid w:val="00DA4E35"/>
    <w:rsid w:val="00DA4EF5"/>
    <w:rsid w:val="00DA5BA1"/>
    <w:rsid w:val="00DA7767"/>
    <w:rsid w:val="00DB0962"/>
    <w:rsid w:val="00DB15D9"/>
    <w:rsid w:val="00DB1988"/>
    <w:rsid w:val="00DB28BA"/>
    <w:rsid w:val="00DB2FC4"/>
    <w:rsid w:val="00DB309C"/>
    <w:rsid w:val="00DB39EC"/>
    <w:rsid w:val="00DB4045"/>
    <w:rsid w:val="00DB4BB8"/>
    <w:rsid w:val="00DB59E4"/>
    <w:rsid w:val="00DB5A59"/>
    <w:rsid w:val="00DB5C7F"/>
    <w:rsid w:val="00DB5EC4"/>
    <w:rsid w:val="00DB5F3F"/>
    <w:rsid w:val="00DB73D6"/>
    <w:rsid w:val="00DB7AA5"/>
    <w:rsid w:val="00DB7CE2"/>
    <w:rsid w:val="00DB7CE7"/>
    <w:rsid w:val="00DC0A81"/>
    <w:rsid w:val="00DC137D"/>
    <w:rsid w:val="00DC1F0C"/>
    <w:rsid w:val="00DC2634"/>
    <w:rsid w:val="00DC36C9"/>
    <w:rsid w:val="00DC3F9A"/>
    <w:rsid w:val="00DC5167"/>
    <w:rsid w:val="00DC5740"/>
    <w:rsid w:val="00DC64B3"/>
    <w:rsid w:val="00DC6A2C"/>
    <w:rsid w:val="00DC6C3F"/>
    <w:rsid w:val="00DC7E4E"/>
    <w:rsid w:val="00DD0DCC"/>
    <w:rsid w:val="00DD12A3"/>
    <w:rsid w:val="00DD14B7"/>
    <w:rsid w:val="00DD3056"/>
    <w:rsid w:val="00DD39B0"/>
    <w:rsid w:val="00DD3B5B"/>
    <w:rsid w:val="00DD477D"/>
    <w:rsid w:val="00DD5607"/>
    <w:rsid w:val="00DD58A8"/>
    <w:rsid w:val="00DD5D6F"/>
    <w:rsid w:val="00DD5EE3"/>
    <w:rsid w:val="00DD6132"/>
    <w:rsid w:val="00DE1A8B"/>
    <w:rsid w:val="00DE1CC1"/>
    <w:rsid w:val="00DE295A"/>
    <w:rsid w:val="00DE3F5A"/>
    <w:rsid w:val="00DE4A65"/>
    <w:rsid w:val="00DE4B10"/>
    <w:rsid w:val="00DE4D0F"/>
    <w:rsid w:val="00DE5AD8"/>
    <w:rsid w:val="00DE5F33"/>
    <w:rsid w:val="00DE6550"/>
    <w:rsid w:val="00DE69B2"/>
    <w:rsid w:val="00DE73AB"/>
    <w:rsid w:val="00DE7828"/>
    <w:rsid w:val="00DF0119"/>
    <w:rsid w:val="00DF1572"/>
    <w:rsid w:val="00DF1A39"/>
    <w:rsid w:val="00DF1A42"/>
    <w:rsid w:val="00DF1AE9"/>
    <w:rsid w:val="00DF2558"/>
    <w:rsid w:val="00DF2940"/>
    <w:rsid w:val="00DF33DB"/>
    <w:rsid w:val="00DF40C4"/>
    <w:rsid w:val="00DF4301"/>
    <w:rsid w:val="00DF45BB"/>
    <w:rsid w:val="00DF548C"/>
    <w:rsid w:val="00DF5BBD"/>
    <w:rsid w:val="00DF62D0"/>
    <w:rsid w:val="00DF70C6"/>
    <w:rsid w:val="00E000CF"/>
    <w:rsid w:val="00E0021B"/>
    <w:rsid w:val="00E01088"/>
    <w:rsid w:val="00E01E40"/>
    <w:rsid w:val="00E0289D"/>
    <w:rsid w:val="00E02BD7"/>
    <w:rsid w:val="00E02C71"/>
    <w:rsid w:val="00E02DA1"/>
    <w:rsid w:val="00E031BA"/>
    <w:rsid w:val="00E031D6"/>
    <w:rsid w:val="00E04F14"/>
    <w:rsid w:val="00E05E52"/>
    <w:rsid w:val="00E062B0"/>
    <w:rsid w:val="00E0660A"/>
    <w:rsid w:val="00E077A8"/>
    <w:rsid w:val="00E10247"/>
    <w:rsid w:val="00E108E8"/>
    <w:rsid w:val="00E109D7"/>
    <w:rsid w:val="00E10DCC"/>
    <w:rsid w:val="00E11291"/>
    <w:rsid w:val="00E112F4"/>
    <w:rsid w:val="00E1221B"/>
    <w:rsid w:val="00E122A6"/>
    <w:rsid w:val="00E15170"/>
    <w:rsid w:val="00E15287"/>
    <w:rsid w:val="00E15A19"/>
    <w:rsid w:val="00E15C45"/>
    <w:rsid w:val="00E2011A"/>
    <w:rsid w:val="00E20B10"/>
    <w:rsid w:val="00E20F2F"/>
    <w:rsid w:val="00E2271C"/>
    <w:rsid w:val="00E232A3"/>
    <w:rsid w:val="00E23EF4"/>
    <w:rsid w:val="00E241C5"/>
    <w:rsid w:val="00E243B1"/>
    <w:rsid w:val="00E24647"/>
    <w:rsid w:val="00E24F21"/>
    <w:rsid w:val="00E25025"/>
    <w:rsid w:val="00E25045"/>
    <w:rsid w:val="00E25182"/>
    <w:rsid w:val="00E2553C"/>
    <w:rsid w:val="00E30064"/>
    <w:rsid w:val="00E3026E"/>
    <w:rsid w:val="00E30892"/>
    <w:rsid w:val="00E30E10"/>
    <w:rsid w:val="00E31226"/>
    <w:rsid w:val="00E315AC"/>
    <w:rsid w:val="00E3177B"/>
    <w:rsid w:val="00E31D2D"/>
    <w:rsid w:val="00E32C85"/>
    <w:rsid w:val="00E32E0A"/>
    <w:rsid w:val="00E33B0E"/>
    <w:rsid w:val="00E3413A"/>
    <w:rsid w:val="00E35648"/>
    <w:rsid w:val="00E35D9F"/>
    <w:rsid w:val="00E367B0"/>
    <w:rsid w:val="00E36A44"/>
    <w:rsid w:val="00E41055"/>
    <w:rsid w:val="00E41267"/>
    <w:rsid w:val="00E41DB3"/>
    <w:rsid w:val="00E42595"/>
    <w:rsid w:val="00E42942"/>
    <w:rsid w:val="00E430CE"/>
    <w:rsid w:val="00E438AD"/>
    <w:rsid w:val="00E43D6B"/>
    <w:rsid w:val="00E44A1E"/>
    <w:rsid w:val="00E44DBE"/>
    <w:rsid w:val="00E452DD"/>
    <w:rsid w:val="00E4669E"/>
    <w:rsid w:val="00E50591"/>
    <w:rsid w:val="00E513CE"/>
    <w:rsid w:val="00E5197E"/>
    <w:rsid w:val="00E5235B"/>
    <w:rsid w:val="00E529B6"/>
    <w:rsid w:val="00E52DA8"/>
    <w:rsid w:val="00E534A2"/>
    <w:rsid w:val="00E538F3"/>
    <w:rsid w:val="00E54D25"/>
    <w:rsid w:val="00E559D6"/>
    <w:rsid w:val="00E55A74"/>
    <w:rsid w:val="00E5609B"/>
    <w:rsid w:val="00E56BA8"/>
    <w:rsid w:val="00E56EF0"/>
    <w:rsid w:val="00E60CB0"/>
    <w:rsid w:val="00E61218"/>
    <w:rsid w:val="00E618FF"/>
    <w:rsid w:val="00E61A68"/>
    <w:rsid w:val="00E61B94"/>
    <w:rsid w:val="00E62497"/>
    <w:rsid w:val="00E626C9"/>
    <w:rsid w:val="00E63940"/>
    <w:rsid w:val="00E643F2"/>
    <w:rsid w:val="00E64CDF"/>
    <w:rsid w:val="00E6531A"/>
    <w:rsid w:val="00E666BA"/>
    <w:rsid w:val="00E66A08"/>
    <w:rsid w:val="00E66BDB"/>
    <w:rsid w:val="00E6771A"/>
    <w:rsid w:val="00E704EB"/>
    <w:rsid w:val="00E705C9"/>
    <w:rsid w:val="00E71141"/>
    <w:rsid w:val="00E71DAC"/>
    <w:rsid w:val="00E72532"/>
    <w:rsid w:val="00E72BE0"/>
    <w:rsid w:val="00E73245"/>
    <w:rsid w:val="00E742D0"/>
    <w:rsid w:val="00E75D74"/>
    <w:rsid w:val="00E76A77"/>
    <w:rsid w:val="00E76CCF"/>
    <w:rsid w:val="00E770AF"/>
    <w:rsid w:val="00E77364"/>
    <w:rsid w:val="00E77F60"/>
    <w:rsid w:val="00E80317"/>
    <w:rsid w:val="00E80B61"/>
    <w:rsid w:val="00E8131D"/>
    <w:rsid w:val="00E82181"/>
    <w:rsid w:val="00E8218B"/>
    <w:rsid w:val="00E82FBA"/>
    <w:rsid w:val="00E83025"/>
    <w:rsid w:val="00E832D5"/>
    <w:rsid w:val="00E83FBC"/>
    <w:rsid w:val="00E85F28"/>
    <w:rsid w:val="00E85F3D"/>
    <w:rsid w:val="00E861CB"/>
    <w:rsid w:val="00E862DC"/>
    <w:rsid w:val="00E864A5"/>
    <w:rsid w:val="00E87BC7"/>
    <w:rsid w:val="00E9076B"/>
    <w:rsid w:val="00E910CB"/>
    <w:rsid w:val="00E913F9"/>
    <w:rsid w:val="00E91463"/>
    <w:rsid w:val="00E91681"/>
    <w:rsid w:val="00E92712"/>
    <w:rsid w:val="00E92E70"/>
    <w:rsid w:val="00E93747"/>
    <w:rsid w:val="00E94177"/>
    <w:rsid w:val="00E94902"/>
    <w:rsid w:val="00E94AA2"/>
    <w:rsid w:val="00E94DEE"/>
    <w:rsid w:val="00E95564"/>
    <w:rsid w:val="00E956F5"/>
    <w:rsid w:val="00E958EC"/>
    <w:rsid w:val="00E95A8E"/>
    <w:rsid w:val="00E9637D"/>
    <w:rsid w:val="00E96618"/>
    <w:rsid w:val="00E970D9"/>
    <w:rsid w:val="00E9798E"/>
    <w:rsid w:val="00E97F8D"/>
    <w:rsid w:val="00EA1D00"/>
    <w:rsid w:val="00EA2098"/>
    <w:rsid w:val="00EA22B6"/>
    <w:rsid w:val="00EA2E04"/>
    <w:rsid w:val="00EA3066"/>
    <w:rsid w:val="00EA342B"/>
    <w:rsid w:val="00EA35B8"/>
    <w:rsid w:val="00EA397F"/>
    <w:rsid w:val="00EA3E20"/>
    <w:rsid w:val="00EA495C"/>
    <w:rsid w:val="00EA62FA"/>
    <w:rsid w:val="00EA659C"/>
    <w:rsid w:val="00EA65C5"/>
    <w:rsid w:val="00EB0584"/>
    <w:rsid w:val="00EB06FC"/>
    <w:rsid w:val="00EB0C94"/>
    <w:rsid w:val="00EB14E3"/>
    <w:rsid w:val="00EB255D"/>
    <w:rsid w:val="00EB2B4B"/>
    <w:rsid w:val="00EB2B80"/>
    <w:rsid w:val="00EB2E55"/>
    <w:rsid w:val="00EB2F09"/>
    <w:rsid w:val="00EB50F4"/>
    <w:rsid w:val="00EB6B34"/>
    <w:rsid w:val="00EB70EB"/>
    <w:rsid w:val="00EB76E4"/>
    <w:rsid w:val="00EB79A0"/>
    <w:rsid w:val="00EC04D9"/>
    <w:rsid w:val="00EC04FA"/>
    <w:rsid w:val="00EC09A4"/>
    <w:rsid w:val="00EC134B"/>
    <w:rsid w:val="00EC13E0"/>
    <w:rsid w:val="00EC2471"/>
    <w:rsid w:val="00EC2AEA"/>
    <w:rsid w:val="00EC2E6C"/>
    <w:rsid w:val="00EC4330"/>
    <w:rsid w:val="00EC4E9F"/>
    <w:rsid w:val="00EC5255"/>
    <w:rsid w:val="00EC5CA7"/>
    <w:rsid w:val="00EC5FD3"/>
    <w:rsid w:val="00EC663A"/>
    <w:rsid w:val="00EC6C11"/>
    <w:rsid w:val="00EC6E49"/>
    <w:rsid w:val="00EC76D7"/>
    <w:rsid w:val="00EC7A31"/>
    <w:rsid w:val="00EC7F1A"/>
    <w:rsid w:val="00ED03CB"/>
    <w:rsid w:val="00ED0653"/>
    <w:rsid w:val="00ED0AB6"/>
    <w:rsid w:val="00ED0ED1"/>
    <w:rsid w:val="00ED144A"/>
    <w:rsid w:val="00ED187C"/>
    <w:rsid w:val="00ED19BC"/>
    <w:rsid w:val="00ED1F18"/>
    <w:rsid w:val="00ED256E"/>
    <w:rsid w:val="00ED2C81"/>
    <w:rsid w:val="00ED2E85"/>
    <w:rsid w:val="00ED2F4B"/>
    <w:rsid w:val="00ED4CAC"/>
    <w:rsid w:val="00ED5CBF"/>
    <w:rsid w:val="00ED624E"/>
    <w:rsid w:val="00ED6D84"/>
    <w:rsid w:val="00ED7B91"/>
    <w:rsid w:val="00ED7D15"/>
    <w:rsid w:val="00ED7DE4"/>
    <w:rsid w:val="00EE02F6"/>
    <w:rsid w:val="00EE0610"/>
    <w:rsid w:val="00EE0CC2"/>
    <w:rsid w:val="00EE13A1"/>
    <w:rsid w:val="00EE165C"/>
    <w:rsid w:val="00EE16BA"/>
    <w:rsid w:val="00EE1D53"/>
    <w:rsid w:val="00EE2C81"/>
    <w:rsid w:val="00EE2D13"/>
    <w:rsid w:val="00EE2F65"/>
    <w:rsid w:val="00EE3A73"/>
    <w:rsid w:val="00EE3D45"/>
    <w:rsid w:val="00EE4840"/>
    <w:rsid w:val="00EE4AD8"/>
    <w:rsid w:val="00EE4E82"/>
    <w:rsid w:val="00EE568D"/>
    <w:rsid w:val="00EE58E9"/>
    <w:rsid w:val="00EE65E8"/>
    <w:rsid w:val="00EE7769"/>
    <w:rsid w:val="00EF0A27"/>
    <w:rsid w:val="00EF0A94"/>
    <w:rsid w:val="00EF1C2B"/>
    <w:rsid w:val="00EF3BC9"/>
    <w:rsid w:val="00EF45E6"/>
    <w:rsid w:val="00EF4682"/>
    <w:rsid w:val="00EF46BF"/>
    <w:rsid w:val="00EF49DD"/>
    <w:rsid w:val="00EF4BC3"/>
    <w:rsid w:val="00EF5871"/>
    <w:rsid w:val="00EF6618"/>
    <w:rsid w:val="00EF6ACB"/>
    <w:rsid w:val="00EF6E39"/>
    <w:rsid w:val="00EF6F09"/>
    <w:rsid w:val="00EF70A7"/>
    <w:rsid w:val="00EF7376"/>
    <w:rsid w:val="00EF73D5"/>
    <w:rsid w:val="00EF75E8"/>
    <w:rsid w:val="00EF7A72"/>
    <w:rsid w:val="00F004DF"/>
    <w:rsid w:val="00F0071D"/>
    <w:rsid w:val="00F02175"/>
    <w:rsid w:val="00F02984"/>
    <w:rsid w:val="00F02D93"/>
    <w:rsid w:val="00F02F11"/>
    <w:rsid w:val="00F03485"/>
    <w:rsid w:val="00F03908"/>
    <w:rsid w:val="00F064B8"/>
    <w:rsid w:val="00F068C5"/>
    <w:rsid w:val="00F073B3"/>
    <w:rsid w:val="00F079BC"/>
    <w:rsid w:val="00F10260"/>
    <w:rsid w:val="00F10AC8"/>
    <w:rsid w:val="00F10AD6"/>
    <w:rsid w:val="00F1174B"/>
    <w:rsid w:val="00F1177D"/>
    <w:rsid w:val="00F118DA"/>
    <w:rsid w:val="00F11A3C"/>
    <w:rsid w:val="00F11EA0"/>
    <w:rsid w:val="00F12979"/>
    <w:rsid w:val="00F1311A"/>
    <w:rsid w:val="00F13FF9"/>
    <w:rsid w:val="00F148F7"/>
    <w:rsid w:val="00F16819"/>
    <w:rsid w:val="00F17223"/>
    <w:rsid w:val="00F1726C"/>
    <w:rsid w:val="00F17448"/>
    <w:rsid w:val="00F175EF"/>
    <w:rsid w:val="00F2059C"/>
    <w:rsid w:val="00F205B1"/>
    <w:rsid w:val="00F20ABA"/>
    <w:rsid w:val="00F2120A"/>
    <w:rsid w:val="00F21285"/>
    <w:rsid w:val="00F21A25"/>
    <w:rsid w:val="00F21E80"/>
    <w:rsid w:val="00F22BA8"/>
    <w:rsid w:val="00F23776"/>
    <w:rsid w:val="00F23788"/>
    <w:rsid w:val="00F2412F"/>
    <w:rsid w:val="00F242B3"/>
    <w:rsid w:val="00F246F0"/>
    <w:rsid w:val="00F250A7"/>
    <w:rsid w:val="00F268EB"/>
    <w:rsid w:val="00F269B1"/>
    <w:rsid w:val="00F26FC4"/>
    <w:rsid w:val="00F27AE8"/>
    <w:rsid w:val="00F27BE0"/>
    <w:rsid w:val="00F27D54"/>
    <w:rsid w:val="00F3067F"/>
    <w:rsid w:val="00F314E3"/>
    <w:rsid w:val="00F3195E"/>
    <w:rsid w:val="00F31AD0"/>
    <w:rsid w:val="00F32313"/>
    <w:rsid w:val="00F33756"/>
    <w:rsid w:val="00F34147"/>
    <w:rsid w:val="00F34367"/>
    <w:rsid w:val="00F347FD"/>
    <w:rsid w:val="00F34A25"/>
    <w:rsid w:val="00F34CDA"/>
    <w:rsid w:val="00F35D61"/>
    <w:rsid w:val="00F36F5E"/>
    <w:rsid w:val="00F37202"/>
    <w:rsid w:val="00F377E9"/>
    <w:rsid w:val="00F37912"/>
    <w:rsid w:val="00F37E64"/>
    <w:rsid w:val="00F40298"/>
    <w:rsid w:val="00F405A9"/>
    <w:rsid w:val="00F409D3"/>
    <w:rsid w:val="00F40B08"/>
    <w:rsid w:val="00F414C8"/>
    <w:rsid w:val="00F41BFC"/>
    <w:rsid w:val="00F4202C"/>
    <w:rsid w:val="00F4285A"/>
    <w:rsid w:val="00F42B59"/>
    <w:rsid w:val="00F43CF6"/>
    <w:rsid w:val="00F4415F"/>
    <w:rsid w:val="00F4554E"/>
    <w:rsid w:val="00F46286"/>
    <w:rsid w:val="00F463E1"/>
    <w:rsid w:val="00F46841"/>
    <w:rsid w:val="00F46B9B"/>
    <w:rsid w:val="00F46CAF"/>
    <w:rsid w:val="00F47C9C"/>
    <w:rsid w:val="00F47CDE"/>
    <w:rsid w:val="00F50581"/>
    <w:rsid w:val="00F508BB"/>
    <w:rsid w:val="00F51742"/>
    <w:rsid w:val="00F52FC6"/>
    <w:rsid w:val="00F537A8"/>
    <w:rsid w:val="00F5426D"/>
    <w:rsid w:val="00F54861"/>
    <w:rsid w:val="00F548CE"/>
    <w:rsid w:val="00F549C8"/>
    <w:rsid w:val="00F54CCC"/>
    <w:rsid w:val="00F556B8"/>
    <w:rsid w:val="00F55E31"/>
    <w:rsid w:val="00F55E93"/>
    <w:rsid w:val="00F56132"/>
    <w:rsid w:val="00F567E0"/>
    <w:rsid w:val="00F57186"/>
    <w:rsid w:val="00F57BA4"/>
    <w:rsid w:val="00F60170"/>
    <w:rsid w:val="00F601E9"/>
    <w:rsid w:val="00F602BD"/>
    <w:rsid w:val="00F6059B"/>
    <w:rsid w:val="00F60C1A"/>
    <w:rsid w:val="00F61507"/>
    <w:rsid w:val="00F61633"/>
    <w:rsid w:val="00F61809"/>
    <w:rsid w:val="00F620E8"/>
    <w:rsid w:val="00F638F9"/>
    <w:rsid w:val="00F64049"/>
    <w:rsid w:val="00F65096"/>
    <w:rsid w:val="00F65393"/>
    <w:rsid w:val="00F66A0C"/>
    <w:rsid w:val="00F67337"/>
    <w:rsid w:val="00F676F7"/>
    <w:rsid w:val="00F677BF"/>
    <w:rsid w:val="00F67A4E"/>
    <w:rsid w:val="00F71F29"/>
    <w:rsid w:val="00F73696"/>
    <w:rsid w:val="00F73A0F"/>
    <w:rsid w:val="00F74602"/>
    <w:rsid w:val="00F76867"/>
    <w:rsid w:val="00F7732C"/>
    <w:rsid w:val="00F80584"/>
    <w:rsid w:val="00F8094E"/>
    <w:rsid w:val="00F80C52"/>
    <w:rsid w:val="00F8183F"/>
    <w:rsid w:val="00F81B09"/>
    <w:rsid w:val="00F81F17"/>
    <w:rsid w:val="00F81FFF"/>
    <w:rsid w:val="00F82132"/>
    <w:rsid w:val="00F8240D"/>
    <w:rsid w:val="00F83022"/>
    <w:rsid w:val="00F8319A"/>
    <w:rsid w:val="00F83288"/>
    <w:rsid w:val="00F83422"/>
    <w:rsid w:val="00F839E5"/>
    <w:rsid w:val="00F841C0"/>
    <w:rsid w:val="00F846D3"/>
    <w:rsid w:val="00F84D9F"/>
    <w:rsid w:val="00F85401"/>
    <w:rsid w:val="00F85EBB"/>
    <w:rsid w:val="00F85ED7"/>
    <w:rsid w:val="00F86120"/>
    <w:rsid w:val="00F86500"/>
    <w:rsid w:val="00F876C6"/>
    <w:rsid w:val="00F87AF9"/>
    <w:rsid w:val="00F905FB"/>
    <w:rsid w:val="00F91A7A"/>
    <w:rsid w:val="00F9300E"/>
    <w:rsid w:val="00F933DB"/>
    <w:rsid w:val="00F93CF0"/>
    <w:rsid w:val="00F94D62"/>
    <w:rsid w:val="00F94E2F"/>
    <w:rsid w:val="00F96038"/>
    <w:rsid w:val="00F96147"/>
    <w:rsid w:val="00F96A9E"/>
    <w:rsid w:val="00F96AC5"/>
    <w:rsid w:val="00F970DA"/>
    <w:rsid w:val="00F973C6"/>
    <w:rsid w:val="00F975D3"/>
    <w:rsid w:val="00FA12CC"/>
    <w:rsid w:val="00FA14E5"/>
    <w:rsid w:val="00FA17A4"/>
    <w:rsid w:val="00FA234F"/>
    <w:rsid w:val="00FA255C"/>
    <w:rsid w:val="00FA2642"/>
    <w:rsid w:val="00FA2C07"/>
    <w:rsid w:val="00FA2C2A"/>
    <w:rsid w:val="00FA3158"/>
    <w:rsid w:val="00FA35BD"/>
    <w:rsid w:val="00FA40A2"/>
    <w:rsid w:val="00FA4332"/>
    <w:rsid w:val="00FA43BC"/>
    <w:rsid w:val="00FA48F8"/>
    <w:rsid w:val="00FA52E7"/>
    <w:rsid w:val="00FA5496"/>
    <w:rsid w:val="00FA5623"/>
    <w:rsid w:val="00FA5EE7"/>
    <w:rsid w:val="00FA6109"/>
    <w:rsid w:val="00FA678C"/>
    <w:rsid w:val="00FA6C55"/>
    <w:rsid w:val="00FA6C84"/>
    <w:rsid w:val="00FA7091"/>
    <w:rsid w:val="00FA72FB"/>
    <w:rsid w:val="00FB09BD"/>
    <w:rsid w:val="00FB0A61"/>
    <w:rsid w:val="00FB12AA"/>
    <w:rsid w:val="00FB13A6"/>
    <w:rsid w:val="00FB1606"/>
    <w:rsid w:val="00FB2098"/>
    <w:rsid w:val="00FB2923"/>
    <w:rsid w:val="00FB30F2"/>
    <w:rsid w:val="00FB36A0"/>
    <w:rsid w:val="00FB3A99"/>
    <w:rsid w:val="00FB3F05"/>
    <w:rsid w:val="00FB3F56"/>
    <w:rsid w:val="00FB5BED"/>
    <w:rsid w:val="00FB76C9"/>
    <w:rsid w:val="00FB7883"/>
    <w:rsid w:val="00FC0666"/>
    <w:rsid w:val="00FC183A"/>
    <w:rsid w:val="00FC1FCC"/>
    <w:rsid w:val="00FC2A15"/>
    <w:rsid w:val="00FC3727"/>
    <w:rsid w:val="00FC3A44"/>
    <w:rsid w:val="00FC50E8"/>
    <w:rsid w:val="00FC548C"/>
    <w:rsid w:val="00FC6244"/>
    <w:rsid w:val="00FC6296"/>
    <w:rsid w:val="00FC6959"/>
    <w:rsid w:val="00FC6DC5"/>
    <w:rsid w:val="00FC741F"/>
    <w:rsid w:val="00FC7D1C"/>
    <w:rsid w:val="00FC7F5C"/>
    <w:rsid w:val="00FD07A8"/>
    <w:rsid w:val="00FD0D81"/>
    <w:rsid w:val="00FD1156"/>
    <w:rsid w:val="00FD115B"/>
    <w:rsid w:val="00FD1DEF"/>
    <w:rsid w:val="00FD238A"/>
    <w:rsid w:val="00FD26D5"/>
    <w:rsid w:val="00FD27CF"/>
    <w:rsid w:val="00FD2CCF"/>
    <w:rsid w:val="00FD2D08"/>
    <w:rsid w:val="00FD35E3"/>
    <w:rsid w:val="00FD3A02"/>
    <w:rsid w:val="00FD3CBA"/>
    <w:rsid w:val="00FD55D3"/>
    <w:rsid w:val="00FD5729"/>
    <w:rsid w:val="00FD64E3"/>
    <w:rsid w:val="00FD6C4D"/>
    <w:rsid w:val="00FD7A0A"/>
    <w:rsid w:val="00FD7C16"/>
    <w:rsid w:val="00FD7F76"/>
    <w:rsid w:val="00FE008B"/>
    <w:rsid w:val="00FE0217"/>
    <w:rsid w:val="00FE17F8"/>
    <w:rsid w:val="00FE1B4B"/>
    <w:rsid w:val="00FE22E2"/>
    <w:rsid w:val="00FE34CC"/>
    <w:rsid w:val="00FE39A7"/>
    <w:rsid w:val="00FE3F84"/>
    <w:rsid w:val="00FE41AF"/>
    <w:rsid w:val="00FE5183"/>
    <w:rsid w:val="00FE52E7"/>
    <w:rsid w:val="00FE58F0"/>
    <w:rsid w:val="00FE6441"/>
    <w:rsid w:val="00FE71B8"/>
    <w:rsid w:val="00FE7CAF"/>
    <w:rsid w:val="00FF0450"/>
    <w:rsid w:val="00FF10CF"/>
    <w:rsid w:val="00FF114A"/>
    <w:rsid w:val="00FF2BD2"/>
    <w:rsid w:val="00FF33ED"/>
    <w:rsid w:val="00FF4343"/>
    <w:rsid w:val="00FF4FAE"/>
    <w:rsid w:val="00FF51EE"/>
    <w:rsid w:val="00FF5FA9"/>
    <w:rsid w:val="00FF6171"/>
    <w:rsid w:val="00FF7A8F"/>
    <w:rsid w:val="00FF7EA7"/>
    <w:rsid w:val="012C3AB5"/>
    <w:rsid w:val="013669FB"/>
    <w:rsid w:val="014B427E"/>
    <w:rsid w:val="016A000D"/>
    <w:rsid w:val="01D77D87"/>
    <w:rsid w:val="01F07C03"/>
    <w:rsid w:val="0219080F"/>
    <w:rsid w:val="0270352E"/>
    <w:rsid w:val="02856F1A"/>
    <w:rsid w:val="03227265"/>
    <w:rsid w:val="038B725F"/>
    <w:rsid w:val="03954896"/>
    <w:rsid w:val="039E4170"/>
    <w:rsid w:val="03BD25C4"/>
    <w:rsid w:val="03FD1314"/>
    <w:rsid w:val="04086391"/>
    <w:rsid w:val="040E0009"/>
    <w:rsid w:val="04740DC7"/>
    <w:rsid w:val="049B3E2D"/>
    <w:rsid w:val="04DE19AC"/>
    <w:rsid w:val="04FA5FD7"/>
    <w:rsid w:val="05137D17"/>
    <w:rsid w:val="053D1F30"/>
    <w:rsid w:val="05613D90"/>
    <w:rsid w:val="05912AC3"/>
    <w:rsid w:val="05B000F3"/>
    <w:rsid w:val="05B8749B"/>
    <w:rsid w:val="05C8440A"/>
    <w:rsid w:val="05F474D7"/>
    <w:rsid w:val="060D1D6D"/>
    <w:rsid w:val="06413F59"/>
    <w:rsid w:val="06943376"/>
    <w:rsid w:val="06BA38E2"/>
    <w:rsid w:val="06C5573A"/>
    <w:rsid w:val="07145112"/>
    <w:rsid w:val="0724278B"/>
    <w:rsid w:val="07924AEB"/>
    <w:rsid w:val="07AA11D7"/>
    <w:rsid w:val="07D73EEA"/>
    <w:rsid w:val="07DC699A"/>
    <w:rsid w:val="08031D26"/>
    <w:rsid w:val="08214682"/>
    <w:rsid w:val="087217DD"/>
    <w:rsid w:val="08746D35"/>
    <w:rsid w:val="0887504D"/>
    <w:rsid w:val="088D1B05"/>
    <w:rsid w:val="08BD3CBD"/>
    <w:rsid w:val="08BE25F2"/>
    <w:rsid w:val="08D576D8"/>
    <w:rsid w:val="093A6CC6"/>
    <w:rsid w:val="0951577A"/>
    <w:rsid w:val="097C3C1B"/>
    <w:rsid w:val="09C6393C"/>
    <w:rsid w:val="0A166713"/>
    <w:rsid w:val="0A2F7FBC"/>
    <w:rsid w:val="0A4346D6"/>
    <w:rsid w:val="0A6A0B95"/>
    <w:rsid w:val="0A8D18B7"/>
    <w:rsid w:val="0A9B0EAD"/>
    <w:rsid w:val="0AEC6C92"/>
    <w:rsid w:val="0AF42E36"/>
    <w:rsid w:val="0B002DF4"/>
    <w:rsid w:val="0B0742F9"/>
    <w:rsid w:val="0B4F0731"/>
    <w:rsid w:val="0B9676B0"/>
    <w:rsid w:val="0BB2143C"/>
    <w:rsid w:val="0BCB14F3"/>
    <w:rsid w:val="0C3B3DDE"/>
    <w:rsid w:val="0C487803"/>
    <w:rsid w:val="0C53045B"/>
    <w:rsid w:val="0C7010C8"/>
    <w:rsid w:val="0C8A69EF"/>
    <w:rsid w:val="0CBB5AE5"/>
    <w:rsid w:val="0CFD6169"/>
    <w:rsid w:val="0CFF6E6B"/>
    <w:rsid w:val="0D0F171B"/>
    <w:rsid w:val="0D110F53"/>
    <w:rsid w:val="0D134CAB"/>
    <w:rsid w:val="0D24285F"/>
    <w:rsid w:val="0D6A13C9"/>
    <w:rsid w:val="0D7A1F21"/>
    <w:rsid w:val="0D871D23"/>
    <w:rsid w:val="0DA03D55"/>
    <w:rsid w:val="0DAD7AF0"/>
    <w:rsid w:val="0DC30978"/>
    <w:rsid w:val="0DE50936"/>
    <w:rsid w:val="0E7B59D2"/>
    <w:rsid w:val="0E7D1A36"/>
    <w:rsid w:val="0E7F2F95"/>
    <w:rsid w:val="0EFD17E5"/>
    <w:rsid w:val="0F3B68A8"/>
    <w:rsid w:val="100829D4"/>
    <w:rsid w:val="101003E9"/>
    <w:rsid w:val="10322452"/>
    <w:rsid w:val="10374916"/>
    <w:rsid w:val="104D56A7"/>
    <w:rsid w:val="10570310"/>
    <w:rsid w:val="106D5743"/>
    <w:rsid w:val="1093599F"/>
    <w:rsid w:val="10C82EA0"/>
    <w:rsid w:val="10ED7F8B"/>
    <w:rsid w:val="1103306E"/>
    <w:rsid w:val="117E4B6D"/>
    <w:rsid w:val="11923BC7"/>
    <w:rsid w:val="11D32464"/>
    <w:rsid w:val="11D47B84"/>
    <w:rsid w:val="11DA3B8D"/>
    <w:rsid w:val="11DA7DB5"/>
    <w:rsid w:val="11DD6D48"/>
    <w:rsid w:val="11E8328C"/>
    <w:rsid w:val="11FB2444"/>
    <w:rsid w:val="12246A3D"/>
    <w:rsid w:val="1280437D"/>
    <w:rsid w:val="12BA52E2"/>
    <w:rsid w:val="12D220C7"/>
    <w:rsid w:val="12DF420D"/>
    <w:rsid w:val="12E13EED"/>
    <w:rsid w:val="12E55CBF"/>
    <w:rsid w:val="12ED51FD"/>
    <w:rsid w:val="12F7463E"/>
    <w:rsid w:val="1306077B"/>
    <w:rsid w:val="136A0FD2"/>
    <w:rsid w:val="138028C0"/>
    <w:rsid w:val="13AE60C0"/>
    <w:rsid w:val="13C16B12"/>
    <w:rsid w:val="13DC4D9A"/>
    <w:rsid w:val="13E82952"/>
    <w:rsid w:val="149B79EE"/>
    <w:rsid w:val="149B7B7A"/>
    <w:rsid w:val="14E7559E"/>
    <w:rsid w:val="14EF2F74"/>
    <w:rsid w:val="14F57203"/>
    <w:rsid w:val="150B4021"/>
    <w:rsid w:val="153B5414"/>
    <w:rsid w:val="154742BE"/>
    <w:rsid w:val="15741C2F"/>
    <w:rsid w:val="157B03B7"/>
    <w:rsid w:val="158E6DE8"/>
    <w:rsid w:val="15A05B48"/>
    <w:rsid w:val="15B378DA"/>
    <w:rsid w:val="15E7136F"/>
    <w:rsid w:val="15FB0E37"/>
    <w:rsid w:val="16472104"/>
    <w:rsid w:val="1654336A"/>
    <w:rsid w:val="165E77D7"/>
    <w:rsid w:val="16625F23"/>
    <w:rsid w:val="166B1037"/>
    <w:rsid w:val="16CA7BC7"/>
    <w:rsid w:val="176569C6"/>
    <w:rsid w:val="1770685E"/>
    <w:rsid w:val="186C5289"/>
    <w:rsid w:val="18720032"/>
    <w:rsid w:val="18C53CEF"/>
    <w:rsid w:val="18D23CF1"/>
    <w:rsid w:val="18F40DAC"/>
    <w:rsid w:val="18F522BD"/>
    <w:rsid w:val="18F52699"/>
    <w:rsid w:val="1905477C"/>
    <w:rsid w:val="190A58C2"/>
    <w:rsid w:val="193E774F"/>
    <w:rsid w:val="19437B18"/>
    <w:rsid w:val="19527AC4"/>
    <w:rsid w:val="19540ACB"/>
    <w:rsid w:val="19BF3C53"/>
    <w:rsid w:val="19FC280F"/>
    <w:rsid w:val="1A867C00"/>
    <w:rsid w:val="1AAE08FB"/>
    <w:rsid w:val="1AEA6BF7"/>
    <w:rsid w:val="1AFC12A3"/>
    <w:rsid w:val="1B2315BD"/>
    <w:rsid w:val="1B5323E8"/>
    <w:rsid w:val="1B661597"/>
    <w:rsid w:val="1BD408CE"/>
    <w:rsid w:val="1BF51BAC"/>
    <w:rsid w:val="1C260F98"/>
    <w:rsid w:val="1C294DA8"/>
    <w:rsid w:val="1C3565D8"/>
    <w:rsid w:val="1C4A351C"/>
    <w:rsid w:val="1C584BBD"/>
    <w:rsid w:val="1C7A6B4F"/>
    <w:rsid w:val="1CC0473A"/>
    <w:rsid w:val="1CC4299A"/>
    <w:rsid w:val="1CDB4C6E"/>
    <w:rsid w:val="1CFD2171"/>
    <w:rsid w:val="1D19274B"/>
    <w:rsid w:val="1D77585C"/>
    <w:rsid w:val="1DB47954"/>
    <w:rsid w:val="1DDB33F4"/>
    <w:rsid w:val="1DE336EC"/>
    <w:rsid w:val="1DE93CA1"/>
    <w:rsid w:val="1E197A39"/>
    <w:rsid w:val="1E3E1867"/>
    <w:rsid w:val="1E6303DE"/>
    <w:rsid w:val="1E7613F8"/>
    <w:rsid w:val="1F0F005C"/>
    <w:rsid w:val="1F1124F2"/>
    <w:rsid w:val="1F3B4149"/>
    <w:rsid w:val="1F7B248F"/>
    <w:rsid w:val="1F8E2591"/>
    <w:rsid w:val="1F9201CE"/>
    <w:rsid w:val="1F9E075A"/>
    <w:rsid w:val="1FA75C71"/>
    <w:rsid w:val="1FAD179D"/>
    <w:rsid w:val="1FD51B3B"/>
    <w:rsid w:val="206343AE"/>
    <w:rsid w:val="208544CC"/>
    <w:rsid w:val="211B5D3F"/>
    <w:rsid w:val="215325C7"/>
    <w:rsid w:val="2171448C"/>
    <w:rsid w:val="21806C89"/>
    <w:rsid w:val="21AC0692"/>
    <w:rsid w:val="220B47DC"/>
    <w:rsid w:val="223376F4"/>
    <w:rsid w:val="223C3F7F"/>
    <w:rsid w:val="22430029"/>
    <w:rsid w:val="224E42FB"/>
    <w:rsid w:val="22707069"/>
    <w:rsid w:val="227E52DF"/>
    <w:rsid w:val="22AC62E4"/>
    <w:rsid w:val="22B64FD3"/>
    <w:rsid w:val="22B863EA"/>
    <w:rsid w:val="22F235CC"/>
    <w:rsid w:val="230510D5"/>
    <w:rsid w:val="231E3447"/>
    <w:rsid w:val="2325668B"/>
    <w:rsid w:val="2355523A"/>
    <w:rsid w:val="236E431A"/>
    <w:rsid w:val="23B033C7"/>
    <w:rsid w:val="23B51567"/>
    <w:rsid w:val="23DA5324"/>
    <w:rsid w:val="240866FF"/>
    <w:rsid w:val="240B7425"/>
    <w:rsid w:val="241D7B03"/>
    <w:rsid w:val="2425382E"/>
    <w:rsid w:val="246C04DC"/>
    <w:rsid w:val="24731803"/>
    <w:rsid w:val="24777AB4"/>
    <w:rsid w:val="24B62F3F"/>
    <w:rsid w:val="24C66EB4"/>
    <w:rsid w:val="24D923D0"/>
    <w:rsid w:val="24DB6573"/>
    <w:rsid w:val="250274B8"/>
    <w:rsid w:val="251023F9"/>
    <w:rsid w:val="25914E76"/>
    <w:rsid w:val="25A3310F"/>
    <w:rsid w:val="25A75CC8"/>
    <w:rsid w:val="25BB1C78"/>
    <w:rsid w:val="25CE1063"/>
    <w:rsid w:val="25FD15EF"/>
    <w:rsid w:val="25FE14BC"/>
    <w:rsid w:val="26184EC6"/>
    <w:rsid w:val="262A68B3"/>
    <w:rsid w:val="262B2573"/>
    <w:rsid w:val="26351BD0"/>
    <w:rsid w:val="263C0F06"/>
    <w:rsid w:val="26B9097A"/>
    <w:rsid w:val="26D527A4"/>
    <w:rsid w:val="26E93DDC"/>
    <w:rsid w:val="270A07EC"/>
    <w:rsid w:val="27527C78"/>
    <w:rsid w:val="277235A4"/>
    <w:rsid w:val="2790010F"/>
    <w:rsid w:val="2799017F"/>
    <w:rsid w:val="27BC3557"/>
    <w:rsid w:val="27BE2FBF"/>
    <w:rsid w:val="27C0287A"/>
    <w:rsid w:val="27C406DE"/>
    <w:rsid w:val="27CC3CA3"/>
    <w:rsid w:val="27DE3CA6"/>
    <w:rsid w:val="27EA6409"/>
    <w:rsid w:val="27FB268D"/>
    <w:rsid w:val="28130755"/>
    <w:rsid w:val="282F06C9"/>
    <w:rsid w:val="285C0041"/>
    <w:rsid w:val="286467FA"/>
    <w:rsid w:val="288F2136"/>
    <w:rsid w:val="28B36B0E"/>
    <w:rsid w:val="28C609DA"/>
    <w:rsid w:val="28E856E2"/>
    <w:rsid w:val="28E91F15"/>
    <w:rsid w:val="290F335D"/>
    <w:rsid w:val="29160904"/>
    <w:rsid w:val="29323D08"/>
    <w:rsid w:val="29536F05"/>
    <w:rsid w:val="29A5384A"/>
    <w:rsid w:val="29AA6CE9"/>
    <w:rsid w:val="29BD2A60"/>
    <w:rsid w:val="29E678FC"/>
    <w:rsid w:val="2A0048F7"/>
    <w:rsid w:val="2A2139E5"/>
    <w:rsid w:val="2A43178B"/>
    <w:rsid w:val="2A7250C0"/>
    <w:rsid w:val="2A851622"/>
    <w:rsid w:val="2A8A7672"/>
    <w:rsid w:val="2A93251A"/>
    <w:rsid w:val="2AE55627"/>
    <w:rsid w:val="2B0309D6"/>
    <w:rsid w:val="2B0444BB"/>
    <w:rsid w:val="2B5006CC"/>
    <w:rsid w:val="2B712995"/>
    <w:rsid w:val="2B7534DB"/>
    <w:rsid w:val="2B7B629A"/>
    <w:rsid w:val="2B954296"/>
    <w:rsid w:val="2BE63A88"/>
    <w:rsid w:val="2BF2470F"/>
    <w:rsid w:val="2C0428B0"/>
    <w:rsid w:val="2C2821B1"/>
    <w:rsid w:val="2C390F96"/>
    <w:rsid w:val="2C3B22C8"/>
    <w:rsid w:val="2C3D1541"/>
    <w:rsid w:val="2C4019F6"/>
    <w:rsid w:val="2C4562A5"/>
    <w:rsid w:val="2C685491"/>
    <w:rsid w:val="2C6D7781"/>
    <w:rsid w:val="2CC97373"/>
    <w:rsid w:val="2D0B716F"/>
    <w:rsid w:val="2D0C2E37"/>
    <w:rsid w:val="2D1673B2"/>
    <w:rsid w:val="2D185515"/>
    <w:rsid w:val="2D8072BC"/>
    <w:rsid w:val="2D976387"/>
    <w:rsid w:val="2D9B7091"/>
    <w:rsid w:val="2E1A2C75"/>
    <w:rsid w:val="2E474CED"/>
    <w:rsid w:val="2E642260"/>
    <w:rsid w:val="2F033ABE"/>
    <w:rsid w:val="2F1938C7"/>
    <w:rsid w:val="2F2D0935"/>
    <w:rsid w:val="2F3C1F9D"/>
    <w:rsid w:val="2F933620"/>
    <w:rsid w:val="2FAB011B"/>
    <w:rsid w:val="2FCE5461"/>
    <w:rsid w:val="2FDC06B0"/>
    <w:rsid w:val="2FDF4EB2"/>
    <w:rsid w:val="2FED2663"/>
    <w:rsid w:val="2FEE3C8A"/>
    <w:rsid w:val="30215822"/>
    <w:rsid w:val="303F16D9"/>
    <w:rsid w:val="307A4040"/>
    <w:rsid w:val="30A44155"/>
    <w:rsid w:val="30BD6050"/>
    <w:rsid w:val="30D63232"/>
    <w:rsid w:val="30F8390E"/>
    <w:rsid w:val="31123AA8"/>
    <w:rsid w:val="315A7DE2"/>
    <w:rsid w:val="316819BD"/>
    <w:rsid w:val="31A80D30"/>
    <w:rsid w:val="31AF1A58"/>
    <w:rsid w:val="320B049D"/>
    <w:rsid w:val="3228454D"/>
    <w:rsid w:val="32291F87"/>
    <w:rsid w:val="32491082"/>
    <w:rsid w:val="326206A2"/>
    <w:rsid w:val="32675827"/>
    <w:rsid w:val="32946373"/>
    <w:rsid w:val="32C1504F"/>
    <w:rsid w:val="32C22109"/>
    <w:rsid w:val="32C92AD3"/>
    <w:rsid w:val="333C2542"/>
    <w:rsid w:val="33F07897"/>
    <w:rsid w:val="34132F80"/>
    <w:rsid w:val="3432484C"/>
    <w:rsid w:val="347C3F7A"/>
    <w:rsid w:val="34806BA7"/>
    <w:rsid w:val="349F2D78"/>
    <w:rsid w:val="34C23012"/>
    <w:rsid w:val="34C642AD"/>
    <w:rsid w:val="35112F39"/>
    <w:rsid w:val="35683293"/>
    <w:rsid w:val="35742ACD"/>
    <w:rsid w:val="35DB051D"/>
    <w:rsid w:val="35E1409D"/>
    <w:rsid w:val="364460FB"/>
    <w:rsid w:val="364E6FD5"/>
    <w:rsid w:val="36506C59"/>
    <w:rsid w:val="36520DA1"/>
    <w:rsid w:val="3665740F"/>
    <w:rsid w:val="366F739B"/>
    <w:rsid w:val="368C2E65"/>
    <w:rsid w:val="36B609BD"/>
    <w:rsid w:val="36C13A0C"/>
    <w:rsid w:val="36FD0056"/>
    <w:rsid w:val="3701059D"/>
    <w:rsid w:val="37281225"/>
    <w:rsid w:val="379F0FB0"/>
    <w:rsid w:val="37B2180E"/>
    <w:rsid w:val="37B70826"/>
    <w:rsid w:val="37CF4B5A"/>
    <w:rsid w:val="37ED4534"/>
    <w:rsid w:val="380D2499"/>
    <w:rsid w:val="3818503F"/>
    <w:rsid w:val="3852731E"/>
    <w:rsid w:val="38622B5E"/>
    <w:rsid w:val="387D0214"/>
    <w:rsid w:val="389F3530"/>
    <w:rsid w:val="38DC6E0C"/>
    <w:rsid w:val="39036F9C"/>
    <w:rsid w:val="39746DA7"/>
    <w:rsid w:val="39BD2592"/>
    <w:rsid w:val="39CC58F3"/>
    <w:rsid w:val="39E01791"/>
    <w:rsid w:val="39F4614E"/>
    <w:rsid w:val="39FE0484"/>
    <w:rsid w:val="3A0205C3"/>
    <w:rsid w:val="3A46558C"/>
    <w:rsid w:val="3AFD0C30"/>
    <w:rsid w:val="3B1A6177"/>
    <w:rsid w:val="3B4D70C2"/>
    <w:rsid w:val="3B7F7F9D"/>
    <w:rsid w:val="3BA8245D"/>
    <w:rsid w:val="3BA9647D"/>
    <w:rsid w:val="3BC01863"/>
    <w:rsid w:val="3BEC5343"/>
    <w:rsid w:val="3BFB1F81"/>
    <w:rsid w:val="3C2A4903"/>
    <w:rsid w:val="3C706FA2"/>
    <w:rsid w:val="3C7E4DF5"/>
    <w:rsid w:val="3CBA3285"/>
    <w:rsid w:val="3CFD4934"/>
    <w:rsid w:val="3D0F6141"/>
    <w:rsid w:val="3D140C05"/>
    <w:rsid w:val="3D1906EE"/>
    <w:rsid w:val="3D1E6726"/>
    <w:rsid w:val="3D4A502F"/>
    <w:rsid w:val="3D8826D2"/>
    <w:rsid w:val="3D890AE9"/>
    <w:rsid w:val="3D9F7341"/>
    <w:rsid w:val="3DB64235"/>
    <w:rsid w:val="3E0D151C"/>
    <w:rsid w:val="3E814E59"/>
    <w:rsid w:val="3E8F33DD"/>
    <w:rsid w:val="3ECD2528"/>
    <w:rsid w:val="3EED57E2"/>
    <w:rsid w:val="3EFE4484"/>
    <w:rsid w:val="3F186B74"/>
    <w:rsid w:val="3F717CA0"/>
    <w:rsid w:val="3FB112B6"/>
    <w:rsid w:val="40241113"/>
    <w:rsid w:val="4028321D"/>
    <w:rsid w:val="40400F83"/>
    <w:rsid w:val="406354B5"/>
    <w:rsid w:val="409F517A"/>
    <w:rsid w:val="40A02092"/>
    <w:rsid w:val="40A81ECA"/>
    <w:rsid w:val="40E960A5"/>
    <w:rsid w:val="4143289E"/>
    <w:rsid w:val="416C2300"/>
    <w:rsid w:val="418322BA"/>
    <w:rsid w:val="41D104E3"/>
    <w:rsid w:val="41D32FC3"/>
    <w:rsid w:val="41D66E40"/>
    <w:rsid w:val="421F75C8"/>
    <w:rsid w:val="4239028A"/>
    <w:rsid w:val="428C0BF9"/>
    <w:rsid w:val="429C785F"/>
    <w:rsid w:val="42D640EA"/>
    <w:rsid w:val="42EC3AB0"/>
    <w:rsid w:val="42F25FFC"/>
    <w:rsid w:val="4316298E"/>
    <w:rsid w:val="43194C0A"/>
    <w:rsid w:val="4337229D"/>
    <w:rsid w:val="4348170A"/>
    <w:rsid w:val="43482C8A"/>
    <w:rsid w:val="436A2570"/>
    <w:rsid w:val="43897CCE"/>
    <w:rsid w:val="43BC76E1"/>
    <w:rsid w:val="43D56601"/>
    <w:rsid w:val="43DF0A2C"/>
    <w:rsid w:val="4427406B"/>
    <w:rsid w:val="44304A71"/>
    <w:rsid w:val="447A7A0F"/>
    <w:rsid w:val="44AA2598"/>
    <w:rsid w:val="44D362BA"/>
    <w:rsid w:val="44F430ED"/>
    <w:rsid w:val="451A262A"/>
    <w:rsid w:val="45341EC0"/>
    <w:rsid w:val="454557C2"/>
    <w:rsid w:val="4565071E"/>
    <w:rsid w:val="456854BD"/>
    <w:rsid w:val="459025C7"/>
    <w:rsid w:val="45E63139"/>
    <w:rsid w:val="46067D32"/>
    <w:rsid w:val="46317089"/>
    <w:rsid w:val="463F5CAD"/>
    <w:rsid w:val="46485E42"/>
    <w:rsid w:val="465D115B"/>
    <w:rsid w:val="46B765A0"/>
    <w:rsid w:val="46C62499"/>
    <w:rsid w:val="47190047"/>
    <w:rsid w:val="47756E58"/>
    <w:rsid w:val="477B101D"/>
    <w:rsid w:val="477D50B1"/>
    <w:rsid w:val="478D3AA1"/>
    <w:rsid w:val="47C36417"/>
    <w:rsid w:val="47E31AAB"/>
    <w:rsid w:val="47F54653"/>
    <w:rsid w:val="481818D2"/>
    <w:rsid w:val="483A2301"/>
    <w:rsid w:val="48527B10"/>
    <w:rsid w:val="487D4E50"/>
    <w:rsid w:val="488F4F7C"/>
    <w:rsid w:val="4895691F"/>
    <w:rsid w:val="489C180F"/>
    <w:rsid w:val="48A74BBE"/>
    <w:rsid w:val="48C31403"/>
    <w:rsid w:val="48E90CC6"/>
    <w:rsid w:val="495D32CF"/>
    <w:rsid w:val="496873E2"/>
    <w:rsid w:val="49C67E78"/>
    <w:rsid w:val="49E11026"/>
    <w:rsid w:val="49E737DC"/>
    <w:rsid w:val="4A060BA2"/>
    <w:rsid w:val="4A213798"/>
    <w:rsid w:val="4A2235B3"/>
    <w:rsid w:val="4A341175"/>
    <w:rsid w:val="4A36258B"/>
    <w:rsid w:val="4A966348"/>
    <w:rsid w:val="4AF26C77"/>
    <w:rsid w:val="4AFA093A"/>
    <w:rsid w:val="4AFC2011"/>
    <w:rsid w:val="4B240B25"/>
    <w:rsid w:val="4B3812A1"/>
    <w:rsid w:val="4B8B3F1D"/>
    <w:rsid w:val="4BB01A83"/>
    <w:rsid w:val="4C164B8F"/>
    <w:rsid w:val="4CE87FD4"/>
    <w:rsid w:val="4D215449"/>
    <w:rsid w:val="4D252407"/>
    <w:rsid w:val="4D615CD3"/>
    <w:rsid w:val="4DB44F82"/>
    <w:rsid w:val="4DC73632"/>
    <w:rsid w:val="4DCE3D13"/>
    <w:rsid w:val="4E0B374B"/>
    <w:rsid w:val="4E165468"/>
    <w:rsid w:val="4E345D76"/>
    <w:rsid w:val="4E40627B"/>
    <w:rsid w:val="4ED06DCB"/>
    <w:rsid w:val="4EE67FBB"/>
    <w:rsid w:val="4F1425A6"/>
    <w:rsid w:val="4F321B49"/>
    <w:rsid w:val="4F4B0A88"/>
    <w:rsid w:val="4F6A65A0"/>
    <w:rsid w:val="4F7104E5"/>
    <w:rsid w:val="4FBD1736"/>
    <w:rsid w:val="4FC134DF"/>
    <w:rsid w:val="4FEB40AD"/>
    <w:rsid w:val="50283382"/>
    <w:rsid w:val="507105CC"/>
    <w:rsid w:val="50C5761C"/>
    <w:rsid w:val="50D82357"/>
    <w:rsid w:val="50E14833"/>
    <w:rsid w:val="50EE3264"/>
    <w:rsid w:val="50FF5F12"/>
    <w:rsid w:val="510031B5"/>
    <w:rsid w:val="510C4850"/>
    <w:rsid w:val="510C69F7"/>
    <w:rsid w:val="514012AE"/>
    <w:rsid w:val="5154330A"/>
    <w:rsid w:val="518B246E"/>
    <w:rsid w:val="51D765FD"/>
    <w:rsid w:val="51E92C3B"/>
    <w:rsid w:val="51EE6BBF"/>
    <w:rsid w:val="521A3B74"/>
    <w:rsid w:val="521B287C"/>
    <w:rsid w:val="524C1857"/>
    <w:rsid w:val="52610293"/>
    <w:rsid w:val="52614A17"/>
    <w:rsid w:val="528036D8"/>
    <w:rsid w:val="52AB72E0"/>
    <w:rsid w:val="52B4628D"/>
    <w:rsid w:val="5319183A"/>
    <w:rsid w:val="531C7FE5"/>
    <w:rsid w:val="53200424"/>
    <w:rsid w:val="53254926"/>
    <w:rsid w:val="535C4098"/>
    <w:rsid w:val="536C28EC"/>
    <w:rsid w:val="538B08EC"/>
    <w:rsid w:val="53E06AEB"/>
    <w:rsid w:val="540E090B"/>
    <w:rsid w:val="54277CA8"/>
    <w:rsid w:val="543239E9"/>
    <w:rsid w:val="54352FAC"/>
    <w:rsid w:val="548D392C"/>
    <w:rsid w:val="54C23772"/>
    <w:rsid w:val="54D25CF1"/>
    <w:rsid w:val="550B6FB0"/>
    <w:rsid w:val="551966BD"/>
    <w:rsid w:val="552D15B3"/>
    <w:rsid w:val="554A4574"/>
    <w:rsid w:val="55622744"/>
    <w:rsid w:val="558E6998"/>
    <w:rsid w:val="559B65DB"/>
    <w:rsid w:val="55A3037C"/>
    <w:rsid w:val="55B87D05"/>
    <w:rsid w:val="55DC4A4F"/>
    <w:rsid w:val="56061BA9"/>
    <w:rsid w:val="561763C9"/>
    <w:rsid w:val="561A72FF"/>
    <w:rsid w:val="565E6E39"/>
    <w:rsid w:val="566C56FB"/>
    <w:rsid w:val="56CE65BB"/>
    <w:rsid w:val="570F6877"/>
    <w:rsid w:val="57355914"/>
    <w:rsid w:val="57814157"/>
    <w:rsid w:val="578C0059"/>
    <w:rsid w:val="57916D5D"/>
    <w:rsid w:val="57E0100F"/>
    <w:rsid w:val="57E3048A"/>
    <w:rsid w:val="587655AE"/>
    <w:rsid w:val="587A757A"/>
    <w:rsid w:val="587C7660"/>
    <w:rsid w:val="58BF3845"/>
    <w:rsid w:val="58EA3714"/>
    <w:rsid w:val="59280658"/>
    <w:rsid w:val="59625485"/>
    <w:rsid w:val="598E69EC"/>
    <w:rsid w:val="59D835F8"/>
    <w:rsid w:val="59F95229"/>
    <w:rsid w:val="5A057FF3"/>
    <w:rsid w:val="5A2D7633"/>
    <w:rsid w:val="5A5226BA"/>
    <w:rsid w:val="5A581A54"/>
    <w:rsid w:val="5AB11C7A"/>
    <w:rsid w:val="5AF618E0"/>
    <w:rsid w:val="5B1365B3"/>
    <w:rsid w:val="5B997401"/>
    <w:rsid w:val="5BA912CF"/>
    <w:rsid w:val="5BAB02B7"/>
    <w:rsid w:val="5BBA65E4"/>
    <w:rsid w:val="5BF55814"/>
    <w:rsid w:val="5C7A66BE"/>
    <w:rsid w:val="5CC73A60"/>
    <w:rsid w:val="5CCA062E"/>
    <w:rsid w:val="5CD447A3"/>
    <w:rsid w:val="5D7E1B98"/>
    <w:rsid w:val="5D897620"/>
    <w:rsid w:val="5D97204C"/>
    <w:rsid w:val="5D9B4F72"/>
    <w:rsid w:val="5DA87935"/>
    <w:rsid w:val="5DAD4B4C"/>
    <w:rsid w:val="5DB33E04"/>
    <w:rsid w:val="5DB57CE5"/>
    <w:rsid w:val="5DBB4170"/>
    <w:rsid w:val="5DCD0582"/>
    <w:rsid w:val="5E1123E0"/>
    <w:rsid w:val="5E2A3BCE"/>
    <w:rsid w:val="5E2D370D"/>
    <w:rsid w:val="5E443C69"/>
    <w:rsid w:val="5E9E50A5"/>
    <w:rsid w:val="5EA30C8B"/>
    <w:rsid w:val="5EB66C98"/>
    <w:rsid w:val="5EF122BF"/>
    <w:rsid w:val="5F52524A"/>
    <w:rsid w:val="5F6123BE"/>
    <w:rsid w:val="5F7007D7"/>
    <w:rsid w:val="5F8B6EF7"/>
    <w:rsid w:val="5FD969E5"/>
    <w:rsid w:val="5FE635C4"/>
    <w:rsid w:val="605627F5"/>
    <w:rsid w:val="60573345"/>
    <w:rsid w:val="60827017"/>
    <w:rsid w:val="60837922"/>
    <w:rsid w:val="60AC7A51"/>
    <w:rsid w:val="60BD0B52"/>
    <w:rsid w:val="60C33BB4"/>
    <w:rsid w:val="60C9480C"/>
    <w:rsid w:val="60D21E45"/>
    <w:rsid w:val="611B4E28"/>
    <w:rsid w:val="6138268C"/>
    <w:rsid w:val="61567813"/>
    <w:rsid w:val="61667BAB"/>
    <w:rsid w:val="61707FF6"/>
    <w:rsid w:val="61B137F8"/>
    <w:rsid w:val="61FA2B84"/>
    <w:rsid w:val="62430A9F"/>
    <w:rsid w:val="625E01A1"/>
    <w:rsid w:val="626E4D68"/>
    <w:rsid w:val="62AE1932"/>
    <w:rsid w:val="62ED6B9A"/>
    <w:rsid w:val="62F31A68"/>
    <w:rsid w:val="62FD37C6"/>
    <w:rsid w:val="6317148E"/>
    <w:rsid w:val="63274E2D"/>
    <w:rsid w:val="632D22EB"/>
    <w:rsid w:val="63362ECE"/>
    <w:rsid w:val="63690FC6"/>
    <w:rsid w:val="63851053"/>
    <w:rsid w:val="63D61B35"/>
    <w:rsid w:val="64082A6D"/>
    <w:rsid w:val="641563BE"/>
    <w:rsid w:val="6426295A"/>
    <w:rsid w:val="6488084F"/>
    <w:rsid w:val="64BE7AB8"/>
    <w:rsid w:val="64E84997"/>
    <w:rsid w:val="64F60257"/>
    <w:rsid w:val="65060964"/>
    <w:rsid w:val="6512796E"/>
    <w:rsid w:val="65134FEB"/>
    <w:rsid w:val="651653A9"/>
    <w:rsid w:val="65175D3B"/>
    <w:rsid w:val="65175DFD"/>
    <w:rsid w:val="6523408F"/>
    <w:rsid w:val="65303840"/>
    <w:rsid w:val="655C21E9"/>
    <w:rsid w:val="656446B1"/>
    <w:rsid w:val="659F5690"/>
    <w:rsid w:val="660D4717"/>
    <w:rsid w:val="664129AD"/>
    <w:rsid w:val="66466569"/>
    <w:rsid w:val="66652791"/>
    <w:rsid w:val="66736A48"/>
    <w:rsid w:val="6684534B"/>
    <w:rsid w:val="669305B1"/>
    <w:rsid w:val="669B1507"/>
    <w:rsid w:val="66B01BB7"/>
    <w:rsid w:val="66E10EF3"/>
    <w:rsid w:val="66F8708B"/>
    <w:rsid w:val="66FF0814"/>
    <w:rsid w:val="674A1B6F"/>
    <w:rsid w:val="675448B7"/>
    <w:rsid w:val="6776734C"/>
    <w:rsid w:val="677D002B"/>
    <w:rsid w:val="67A97FE9"/>
    <w:rsid w:val="67AB0794"/>
    <w:rsid w:val="67B75CAE"/>
    <w:rsid w:val="67BF4FBB"/>
    <w:rsid w:val="67C97313"/>
    <w:rsid w:val="67F7474C"/>
    <w:rsid w:val="67FF057A"/>
    <w:rsid w:val="68031A8E"/>
    <w:rsid w:val="681D3C77"/>
    <w:rsid w:val="685822D4"/>
    <w:rsid w:val="687A2F59"/>
    <w:rsid w:val="68A9282D"/>
    <w:rsid w:val="68C26995"/>
    <w:rsid w:val="68C81C02"/>
    <w:rsid w:val="68D32B4A"/>
    <w:rsid w:val="68D80065"/>
    <w:rsid w:val="68DA3C92"/>
    <w:rsid w:val="69065512"/>
    <w:rsid w:val="693D6738"/>
    <w:rsid w:val="6947662C"/>
    <w:rsid w:val="694F5698"/>
    <w:rsid w:val="696155B7"/>
    <w:rsid w:val="69754815"/>
    <w:rsid w:val="697D0E15"/>
    <w:rsid w:val="698C543D"/>
    <w:rsid w:val="69A76BBA"/>
    <w:rsid w:val="69B10DAE"/>
    <w:rsid w:val="69B75A84"/>
    <w:rsid w:val="69BA4533"/>
    <w:rsid w:val="69BC1AD2"/>
    <w:rsid w:val="69C06D77"/>
    <w:rsid w:val="69D0715B"/>
    <w:rsid w:val="69E5562B"/>
    <w:rsid w:val="69EB7CA8"/>
    <w:rsid w:val="69F14E64"/>
    <w:rsid w:val="69F24091"/>
    <w:rsid w:val="69F74944"/>
    <w:rsid w:val="6A0D2521"/>
    <w:rsid w:val="6A1A10E3"/>
    <w:rsid w:val="6A3E2147"/>
    <w:rsid w:val="6A3E59DC"/>
    <w:rsid w:val="6A491A33"/>
    <w:rsid w:val="6A6E2551"/>
    <w:rsid w:val="6A7B2222"/>
    <w:rsid w:val="6A853007"/>
    <w:rsid w:val="6A8C01B0"/>
    <w:rsid w:val="6A9A50C3"/>
    <w:rsid w:val="6AB66884"/>
    <w:rsid w:val="6AD64EAD"/>
    <w:rsid w:val="6B005CFB"/>
    <w:rsid w:val="6B106984"/>
    <w:rsid w:val="6B4C2469"/>
    <w:rsid w:val="6BC44DED"/>
    <w:rsid w:val="6BCC459B"/>
    <w:rsid w:val="6BE67560"/>
    <w:rsid w:val="6C0B7C5A"/>
    <w:rsid w:val="6C2A3CFB"/>
    <w:rsid w:val="6CC13339"/>
    <w:rsid w:val="6CD7280D"/>
    <w:rsid w:val="6CDE5CD2"/>
    <w:rsid w:val="6CEB6A1A"/>
    <w:rsid w:val="6D0146F3"/>
    <w:rsid w:val="6D3E4C97"/>
    <w:rsid w:val="6D410C55"/>
    <w:rsid w:val="6D5739F3"/>
    <w:rsid w:val="6D871DE4"/>
    <w:rsid w:val="6DB67B78"/>
    <w:rsid w:val="6DF61CF2"/>
    <w:rsid w:val="6E4312BE"/>
    <w:rsid w:val="6E4D7DFE"/>
    <w:rsid w:val="6E5008B6"/>
    <w:rsid w:val="6E604540"/>
    <w:rsid w:val="6E7C6C79"/>
    <w:rsid w:val="6E81681A"/>
    <w:rsid w:val="6EFF017B"/>
    <w:rsid w:val="6F097CCE"/>
    <w:rsid w:val="6F365F29"/>
    <w:rsid w:val="6F4476F7"/>
    <w:rsid w:val="6F4C61D7"/>
    <w:rsid w:val="6FEC57CE"/>
    <w:rsid w:val="700A5893"/>
    <w:rsid w:val="70266595"/>
    <w:rsid w:val="70366C3B"/>
    <w:rsid w:val="7037601D"/>
    <w:rsid w:val="703D5170"/>
    <w:rsid w:val="70883FF2"/>
    <w:rsid w:val="708A0B27"/>
    <w:rsid w:val="70C73158"/>
    <w:rsid w:val="70C76D82"/>
    <w:rsid w:val="70D61E4C"/>
    <w:rsid w:val="70D914CC"/>
    <w:rsid w:val="718B574B"/>
    <w:rsid w:val="71B90F47"/>
    <w:rsid w:val="71CA6C24"/>
    <w:rsid w:val="71FC3D64"/>
    <w:rsid w:val="72572BE1"/>
    <w:rsid w:val="7277204B"/>
    <w:rsid w:val="729B21B9"/>
    <w:rsid w:val="72C1516B"/>
    <w:rsid w:val="72CE6FC7"/>
    <w:rsid w:val="732B766E"/>
    <w:rsid w:val="733133FC"/>
    <w:rsid w:val="73421780"/>
    <w:rsid w:val="73643A3A"/>
    <w:rsid w:val="73C044C1"/>
    <w:rsid w:val="73D02A86"/>
    <w:rsid w:val="740048FA"/>
    <w:rsid w:val="74443D13"/>
    <w:rsid w:val="74817AA5"/>
    <w:rsid w:val="74945DC5"/>
    <w:rsid w:val="74EE4891"/>
    <w:rsid w:val="75004244"/>
    <w:rsid w:val="75016DFA"/>
    <w:rsid w:val="75020B90"/>
    <w:rsid w:val="75132C01"/>
    <w:rsid w:val="754D0F45"/>
    <w:rsid w:val="75556FAC"/>
    <w:rsid w:val="758242EF"/>
    <w:rsid w:val="75927FC7"/>
    <w:rsid w:val="76E529B3"/>
    <w:rsid w:val="77693AA5"/>
    <w:rsid w:val="776D6F68"/>
    <w:rsid w:val="7770414E"/>
    <w:rsid w:val="77733270"/>
    <w:rsid w:val="777958FA"/>
    <w:rsid w:val="778C4BA4"/>
    <w:rsid w:val="77A83223"/>
    <w:rsid w:val="77E1470E"/>
    <w:rsid w:val="77EF12F4"/>
    <w:rsid w:val="77EF439B"/>
    <w:rsid w:val="77FA149E"/>
    <w:rsid w:val="781414BE"/>
    <w:rsid w:val="78182419"/>
    <w:rsid w:val="7821174F"/>
    <w:rsid w:val="785A3EDE"/>
    <w:rsid w:val="78AD3FCB"/>
    <w:rsid w:val="78AF2CE7"/>
    <w:rsid w:val="78C048AF"/>
    <w:rsid w:val="78C0645F"/>
    <w:rsid w:val="78C52B8A"/>
    <w:rsid w:val="78D21658"/>
    <w:rsid w:val="78DD0B47"/>
    <w:rsid w:val="78EC0B0A"/>
    <w:rsid w:val="79450243"/>
    <w:rsid w:val="795C0611"/>
    <w:rsid w:val="7964285E"/>
    <w:rsid w:val="79782D14"/>
    <w:rsid w:val="79966DC4"/>
    <w:rsid w:val="79CA2AD6"/>
    <w:rsid w:val="79EB15B9"/>
    <w:rsid w:val="79F313D4"/>
    <w:rsid w:val="7A14268F"/>
    <w:rsid w:val="7A9A65C1"/>
    <w:rsid w:val="7AC25F82"/>
    <w:rsid w:val="7AE25C12"/>
    <w:rsid w:val="7B195790"/>
    <w:rsid w:val="7B622B78"/>
    <w:rsid w:val="7B681188"/>
    <w:rsid w:val="7B751E8C"/>
    <w:rsid w:val="7BA32B25"/>
    <w:rsid w:val="7BCA5876"/>
    <w:rsid w:val="7BD771D5"/>
    <w:rsid w:val="7BEF6B59"/>
    <w:rsid w:val="7BF76D29"/>
    <w:rsid w:val="7C267752"/>
    <w:rsid w:val="7C2876B8"/>
    <w:rsid w:val="7C904739"/>
    <w:rsid w:val="7CA25A97"/>
    <w:rsid w:val="7CC97B62"/>
    <w:rsid w:val="7D651ECC"/>
    <w:rsid w:val="7D777AD8"/>
    <w:rsid w:val="7DD2214A"/>
    <w:rsid w:val="7DF472E3"/>
    <w:rsid w:val="7E326142"/>
    <w:rsid w:val="7E594D44"/>
    <w:rsid w:val="7E797C0F"/>
    <w:rsid w:val="7EA265D6"/>
    <w:rsid w:val="7ED201E9"/>
    <w:rsid w:val="7EDC3CA7"/>
    <w:rsid w:val="7EF44D32"/>
    <w:rsid w:val="7EF974F1"/>
    <w:rsid w:val="7F245D97"/>
    <w:rsid w:val="7F515BA2"/>
    <w:rsid w:val="7F763AD3"/>
    <w:rsid w:val="7FF0659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直接箭头连接符 1"/>
        <o:r id="V:Rule2" type="connector" idref="#直接箭头连接符 23"/>
        <o:r id="V:Rule3" type="connector" idref="#直接箭头连接符 31"/>
        <o:r id="V:Rule4" type="connector" idref="#直接连接符 21"/>
        <o:r id="V:Rule5" type="connector" idref="#直接箭头连接符 7"/>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iPriority="99" w:semiHidden="0"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iPriority="99"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2"/>
      <w:lang w:val="en-US" w:eastAsia="zh-CN" w:bidi="ar-SA"/>
    </w:rPr>
  </w:style>
  <w:style w:type="paragraph" w:styleId="4">
    <w:name w:val="heading 1"/>
    <w:basedOn w:val="1"/>
    <w:next w:val="1"/>
    <w:link w:val="69"/>
    <w:qFormat/>
    <w:uiPriority w:val="9"/>
    <w:pPr>
      <w:keepNext/>
      <w:keepLines/>
      <w:spacing w:before="340" w:after="330" w:line="578" w:lineRule="auto"/>
      <w:outlineLvl w:val="0"/>
    </w:pPr>
    <w:rPr>
      <w:b/>
      <w:bCs/>
      <w:kern w:val="44"/>
      <w:sz w:val="44"/>
      <w:szCs w:val="44"/>
    </w:rPr>
  </w:style>
  <w:style w:type="paragraph" w:styleId="5">
    <w:name w:val="heading 2"/>
    <w:basedOn w:val="1"/>
    <w:next w:val="1"/>
    <w:link w:val="68"/>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6">
    <w:name w:val="heading 3"/>
    <w:basedOn w:val="1"/>
    <w:next w:val="1"/>
    <w:link w:val="81"/>
    <w:qFormat/>
    <w:uiPriority w:val="9"/>
    <w:pPr>
      <w:keepNext/>
      <w:keepLines/>
      <w:spacing w:before="260" w:after="260" w:line="416" w:lineRule="auto"/>
      <w:outlineLvl w:val="2"/>
    </w:pPr>
    <w:rPr>
      <w:b/>
      <w:bCs/>
      <w:sz w:val="32"/>
      <w:szCs w:val="32"/>
    </w:rPr>
  </w:style>
  <w:style w:type="paragraph" w:styleId="7">
    <w:name w:val="heading 4"/>
    <w:basedOn w:val="1"/>
    <w:next w:val="1"/>
    <w:link w:val="72"/>
    <w:qFormat/>
    <w:uiPriority w:val="9"/>
    <w:pPr>
      <w:keepNext/>
      <w:keepLines/>
      <w:spacing w:before="280" w:after="290" w:line="376" w:lineRule="auto"/>
      <w:outlineLvl w:val="3"/>
    </w:pPr>
    <w:rPr>
      <w:rFonts w:ascii="Cambria" w:hAnsi="Cambria" w:eastAsia="宋体" w:cs="Times New Roman"/>
      <w:b/>
      <w:bCs/>
      <w:sz w:val="28"/>
      <w:szCs w:val="28"/>
    </w:rPr>
  </w:style>
  <w:style w:type="paragraph" w:styleId="8">
    <w:name w:val="heading 5"/>
    <w:basedOn w:val="1"/>
    <w:next w:val="1"/>
    <w:link w:val="73"/>
    <w:qFormat/>
    <w:uiPriority w:val="9"/>
    <w:pPr>
      <w:keepNext/>
      <w:keepLines/>
      <w:spacing w:before="280" w:after="290" w:line="376" w:lineRule="auto"/>
      <w:outlineLvl w:val="4"/>
    </w:pPr>
    <w:rPr>
      <w:b/>
      <w:bCs/>
      <w:sz w:val="28"/>
      <w:szCs w:val="28"/>
    </w:rPr>
  </w:style>
  <w:style w:type="character" w:default="1" w:styleId="34">
    <w:name w:val="Default Paragraph Font"/>
    <w:unhideWhenUsed/>
    <w:qFormat/>
    <w:uiPriority w:val="1"/>
  </w:style>
  <w:style w:type="table" w:default="1" w:styleId="32">
    <w:name w:val="Normal Table"/>
    <w:unhideWhenUsed/>
    <w:qFormat/>
    <w:uiPriority w:val="99"/>
    <w:tblPr>
      <w:tblCellMar>
        <w:top w:w="0" w:type="dxa"/>
        <w:left w:w="108" w:type="dxa"/>
        <w:bottom w:w="0" w:type="dxa"/>
        <w:right w:w="108" w:type="dxa"/>
      </w:tblCellMar>
    </w:tblPr>
  </w:style>
  <w:style w:type="paragraph" w:styleId="2">
    <w:name w:val="Plain Text"/>
    <w:basedOn w:val="1"/>
    <w:next w:val="3"/>
    <w:link w:val="64"/>
    <w:unhideWhenUsed/>
    <w:qFormat/>
    <w:uiPriority w:val="0"/>
    <w:rPr>
      <w:rFonts w:ascii="宋体" w:hAnsi="Courier New" w:cs="Courier New"/>
      <w:szCs w:val="21"/>
    </w:rPr>
  </w:style>
  <w:style w:type="paragraph" w:styleId="3">
    <w:name w:val="toc 1"/>
    <w:basedOn w:val="1"/>
    <w:next w:val="1"/>
    <w:unhideWhenUsed/>
    <w:qFormat/>
    <w:uiPriority w:val="39"/>
  </w:style>
  <w:style w:type="paragraph" w:styleId="9">
    <w:name w:val="List Number"/>
    <w:basedOn w:val="1"/>
    <w:unhideWhenUsed/>
    <w:qFormat/>
    <w:uiPriority w:val="99"/>
    <w:pPr>
      <w:numPr>
        <w:ilvl w:val="0"/>
        <w:numId w:val="1"/>
      </w:numPr>
    </w:pPr>
  </w:style>
  <w:style w:type="paragraph" w:styleId="10">
    <w:name w:val="Normal Indent"/>
    <w:basedOn w:val="1"/>
    <w:qFormat/>
    <w:uiPriority w:val="0"/>
    <w:pPr>
      <w:ind w:firstLine="420"/>
    </w:pPr>
    <w:rPr>
      <w:szCs w:val="20"/>
    </w:rPr>
  </w:style>
  <w:style w:type="paragraph" w:styleId="11">
    <w:name w:val="caption"/>
    <w:basedOn w:val="1"/>
    <w:next w:val="1"/>
    <w:qFormat/>
    <w:uiPriority w:val="0"/>
    <w:rPr>
      <w:rFonts w:ascii="Cambria" w:hAnsi="Cambria" w:eastAsia="黑体" w:cs="Times New Roman"/>
      <w:sz w:val="20"/>
      <w:szCs w:val="20"/>
    </w:rPr>
  </w:style>
  <w:style w:type="paragraph" w:styleId="12">
    <w:name w:val="Document Map"/>
    <w:basedOn w:val="1"/>
    <w:link w:val="77"/>
    <w:unhideWhenUsed/>
    <w:qFormat/>
    <w:uiPriority w:val="99"/>
    <w:rPr>
      <w:rFonts w:ascii="宋体"/>
      <w:sz w:val="18"/>
      <w:szCs w:val="18"/>
    </w:rPr>
  </w:style>
  <w:style w:type="paragraph" w:styleId="13">
    <w:name w:val="annotation text"/>
    <w:basedOn w:val="1"/>
    <w:link w:val="71"/>
    <w:unhideWhenUsed/>
    <w:qFormat/>
    <w:uiPriority w:val="99"/>
    <w:pPr>
      <w:jc w:val="left"/>
    </w:pPr>
  </w:style>
  <w:style w:type="paragraph" w:styleId="14">
    <w:name w:val="Body Text"/>
    <w:basedOn w:val="1"/>
    <w:link w:val="66"/>
    <w:unhideWhenUsed/>
    <w:qFormat/>
    <w:uiPriority w:val="99"/>
    <w:pPr>
      <w:spacing w:after="120"/>
    </w:pPr>
  </w:style>
  <w:style w:type="paragraph" w:styleId="15">
    <w:name w:val="Body Text Indent"/>
    <w:basedOn w:val="1"/>
    <w:link w:val="63"/>
    <w:unhideWhenUsed/>
    <w:qFormat/>
    <w:uiPriority w:val="0"/>
    <w:pPr>
      <w:spacing w:after="120"/>
      <w:ind w:left="420" w:leftChars="200"/>
    </w:pPr>
  </w:style>
  <w:style w:type="paragraph" w:styleId="16">
    <w:name w:val="toc 5"/>
    <w:basedOn w:val="1"/>
    <w:next w:val="1"/>
    <w:unhideWhenUsed/>
    <w:qFormat/>
    <w:uiPriority w:val="39"/>
    <w:pPr>
      <w:ind w:left="1680" w:leftChars="800"/>
    </w:pPr>
  </w:style>
  <w:style w:type="paragraph" w:styleId="17">
    <w:name w:val="toc 3"/>
    <w:basedOn w:val="1"/>
    <w:next w:val="1"/>
    <w:unhideWhenUsed/>
    <w:qFormat/>
    <w:uiPriority w:val="39"/>
    <w:pPr>
      <w:ind w:left="840" w:leftChars="400"/>
    </w:pPr>
  </w:style>
  <w:style w:type="paragraph" w:styleId="18">
    <w:name w:val="Date"/>
    <w:basedOn w:val="1"/>
    <w:next w:val="1"/>
    <w:link w:val="60"/>
    <w:unhideWhenUsed/>
    <w:qFormat/>
    <w:uiPriority w:val="99"/>
    <w:pPr>
      <w:ind w:left="100" w:leftChars="2500"/>
    </w:pPr>
  </w:style>
  <w:style w:type="paragraph" w:styleId="19">
    <w:name w:val="Body Text Indent 2"/>
    <w:basedOn w:val="1"/>
    <w:qFormat/>
    <w:uiPriority w:val="0"/>
    <w:pPr>
      <w:spacing w:line="360" w:lineRule="auto"/>
      <w:ind w:firstLine="480" w:firstLineChars="200"/>
    </w:pPr>
    <w:rPr>
      <w:sz w:val="24"/>
      <w:szCs w:val="24"/>
    </w:rPr>
  </w:style>
  <w:style w:type="paragraph" w:styleId="20">
    <w:name w:val="Balloon Text"/>
    <w:basedOn w:val="1"/>
    <w:link w:val="70"/>
    <w:unhideWhenUsed/>
    <w:qFormat/>
    <w:uiPriority w:val="99"/>
    <w:rPr>
      <w:sz w:val="18"/>
      <w:szCs w:val="18"/>
    </w:rPr>
  </w:style>
  <w:style w:type="paragraph" w:styleId="21">
    <w:name w:val="footer"/>
    <w:basedOn w:val="1"/>
    <w:unhideWhenUsed/>
    <w:qFormat/>
    <w:uiPriority w:val="99"/>
    <w:pPr>
      <w:tabs>
        <w:tab w:val="center" w:pos="4153"/>
        <w:tab w:val="right" w:pos="8306"/>
      </w:tabs>
      <w:snapToGrid w:val="0"/>
      <w:jc w:val="left"/>
    </w:pPr>
    <w:rPr>
      <w:sz w:val="18"/>
      <w:szCs w:val="18"/>
    </w:rPr>
  </w:style>
  <w:style w:type="paragraph" w:styleId="22">
    <w:name w:val="header"/>
    <w:basedOn w:val="1"/>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3">
    <w:name w:val="toc 4"/>
    <w:basedOn w:val="1"/>
    <w:next w:val="1"/>
    <w:unhideWhenUsed/>
    <w:qFormat/>
    <w:uiPriority w:val="39"/>
    <w:pPr>
      <w:ind w:left="1260" w:leftChars="600"/>
    </w:pPr>
  </w:style>
  <w:style w:type="paragraph" w:styleId="24">
    <w:name w:val="List"/>
    <w:basedOn w:val="1"/>
    <w:qFormat/>
    <w:uiPriority w:val="0"/>
    <w:pPr>
      <w:ind w:left="200" w:hanging="200" w:hangingChars="200"/>
    </w:pPr>
  </w:style>
  <w:style w:type="paragraph" w:styleId="25">
    <w:name w:val="Body Text Indent 3"/>
    <w:basedOn w:val="1"/>
    <w:link w:val="59"/>
    <w:unhideWhenUsed/>
    <w:qFormat/>
    <w:uiPriority w:val="99"/>
    <w:pPr>
      <w:spacing w:after="120"/>
      <w:ind w:left="420" w:leftChars="200"/>
    </w:pPr>
    <w:rPr>
      <w:sz w:val="16"/>
      <w:szCs w:val="16"/>
    </w:rPr>
  </w:style>
  <w:style w:type="paragraph" w:styleId="26">
    <w:name w:val="toc 2"/>
    <w:basedOn w:val="1"/>
    <w:next w:val="1"/>
    <w:unhideWhenUsed/>
    <w:qFormat/>
    <w:uiPriority w:val="39"/>
    <w:pPr>
      <w:ind w:left="420" w:leftChars="200"/>
    </w:pPr>
  </w:style>
  <w:style w:type="paragraph" w:styleId="27">
    <w:name w:val="Normal (Web)"/>
    <w:basedOn w:val="1"/>
    <w:link w:val="79"/>
    <w:qFormat/>
    <w:uiPriority w:val="99"/>
    <w:pPr>
      <w:widowControl/>
      <w:spacing w:before="100" w:beforeAutospacing="1" w:after="100" w:afterAutospacing="1"/>
      <w:jc w:val="left"/>
    </w:pPr>
    <w:rPr>
      <w:rFonts w:ascii="宋体" w:hAnsi="宋体" w:cs="宋体"/>
      <w:kern w:val="0"/>
      <w:sz w:val="24"/>
      <w:szCs w:val="24"/>
    </w:rPr>
  </w:style>
  <w:style w:type="paragraph" w:styleId="28">
    <w:name w:val="Title"/>
    <w:basedOn w:val="1"/>
    <w:next w:val="1"/>
    <w:link w:val="78"/>
    <w:qFormat/>
    <w:uiPriority w:val="10"/>
    <w:pPr>
      <w:spacing w:before="240" w:after="60"/>
      <w:jc w:val="left"/>
      <w:outlineLvl w:val="0"/>
    </w:pPr>
    <w:rPr>
      <w:rFonts w:ascii="Cambria" w:hAnsi="Cambria" w:cs="Times New Roman"/>
      <w:b/>
      <w:bCs/>
      <w:kern w:val="0"/>
      <w:sz w:val="28"/>
      <w:szCs w:val="32"/>
    </w:rPr>
  </w:style>
  <w:style w:type="paragraph" w:styleId="29">
    <w:name w:val="annotation subject"/>
    <w:basedOn w:val="13"/>
    <w:next w:val="13"/>
    <w:link w:val="56"/>
    <w:unhideWhenUsed/>
    <w:qFormat/>
    <w:uiPriority w:val="99"/>
    <w:rPr>
      <w:b/>
      <w:bCs/>
    </w:rPr>
  </w:style>
  <w:style w:type="paragraph" w:styleId="30">
    <w:name w:val="Body Text First Indent"/>
    <w:basedOn w:val="14"/>
    <w:link w:val="67"/>
    <w:unhideWhenUsed/>
    <w:qFormat/>
    <w:uiPriority w:val="99"/>
    <w:pPr>
      <w:ind w:firstLine="420" w:firstLineChars="100"/>
    </w:pPr>
  </w:style>
  <w:style w:type="paragraph" w:styleId="31">
    <w:name w:val="Body Text First Indent 2"/>
    <w:basedOn w:val="15"/>
    <w:qFormat/>
    <w:uiPriority w:val="0"/>
    <w:pPr>
      <w:ind w:firstLine="420" w:firstLineChars="200"/>
    </w:p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22"/>
    <w:rPr>
      <w:b/>
      <w:bCs/>
    </w:rPr>
  </w:style>
  <w:style w:type="character" w:styleId="36">
    <w:name w:val="Hyperlink"/>
    <w:unhideWhenUsed/>
    <w:qFormat/>
    <w:uiPriority w:val="99"/>
    <w:rPr>
      <w:color w:val="0000FF"/>
      <w:u w:val="single"/>
    </w:rPr>
  </w:style>
  <w:style w:type="character" w:styleId="37">
    <w:name w:val="annotation reference"/>
    <w:unhideWhenUsed/>
    <w:qFormat/>
    <w:uiPriority w:val="99"/>
    <w:rPr>
      <w:sz w:val="21"/>
      <w:szCs w:val="21"/>
    </w:rPr>
  </w:style>
  <w:style w:type="paragraph" w:customStyle="1" w:styleId="38">
    <w:name w:val="二级标题2"/>
    <w:basedOn w:val="1"/>
    <w:qFormat/>
    <w:uiPriority w:val="0"/>
    <w:pPr>
      <w:spacing w:before="60" w:line="460" w:lineRule="exact"/>
      <w:outlineLvl w:val="1"/>
    </w:pPr>
    <w:rPr>
      <w:rFonts w:ascii="Times New Roman" w:hAnsi="Times New Roman"/>
      <w:b/>
      <w:snapToGrid w:val="0"/>
      <w:color w:val="000000"/>
      <w:kern w:val="0"/>
      <w:sz w:val="28"/>
      <w:szCs w:val="24"/>
    </w:rPr>
  </w:style>
  <w:style w:type="paragraph" w:customStyle="1" w:styleId="39">
    <w:name w:val="普通表格1"/>
    <w:basedOn w:val="2"/>
    <w:qFormat/>
    <w:uiPriority w:val="0"/>
    <w:pPr>
      <w:snapToGrid w:val="0"/>
      <w:spacing w:line="276" w:lineRule="auto"/>
      <w:jc w:val="center"/>
    </w:pPr>
    <w:rPr>
      <w:rFonts w:ascii="Times New Roman" w:hAnsi="Times New Roman" w:cs="Times New Roman"/>
    </w:rPr>
  </w:style>
  <w:style w:type="paragraph" w:customStyle="1" w:styleId="40">
    <w:name w:val="正文1"/>
    <w:basedOn w:val="1"/>
    <w:qFormat/>
    <w:uiPriority w:val="0"/>
    <w:pPr>
      <w:snapToGrid w:val="0"/>
      <w:spacing w:line="500" w:lineRule="atLeast"/>
      <w:ind w:firstLine="567"/>
    </w:pPr>
    <w:rPr>
      <w:sz w:val="28"/>
      <w:szCs w:val="20"/>
    </w:rPr>
  </w:style>
  <w:style w:type="paragraph" w:customStyle="1" w:styleId="41">
    <w:name w:val="MsoNormal"/>
    <w:basedOn w:val="42"/>
    <w:qFormat/>
    <w:uiPriority w:val="0"/>
    <w:rPr>
      <w:rFonts w:ascii="Calibri" w:hAnsi="Calibri"/>
      <w:szCs w:val="22"/>
    </w:rPr>
  </w:style>
  <w:style w:type="paragraph" w:customStyle="1" w:styleId="42">
    <w:name w:val="结果表格"/>
    <w:basedOn w:val="1"/>
    <w:qFormat/>
    <w:uiPriority w:val="0"/>
    <w:pPr>
      <w:jc w:val="left"/>
    </w:pPr>
    <w:rPr>
      <w:sz w:val="24"/>
      <w:szCs w:val="22"/>
    </w:rPr>
  </w:style>
  <w:style w:type="paragraph" w:customStyle="1" w:styleId="43">
    <w:name w:val="正文01"/>
    <w:basedOn w:val="1"/>
    <w:link w:val="65"/>
    <w:qFormat/>
    <w:uiPriority w:val="0"/>
    <w:pPr>
      <w:spacing w:before="60" w:line="460" w:lineRule="exact"/>
      <w:ind w:firstLine="200" w:firstLineChars="200"/>
    </w:pPr>
    <w:rPr>
      <w:rFonts w:ascii="Times New Roman" w:hAnsi="Times New Roman"/>
      <w:bCs/>
      <w:szCs w:val="24"/>
    </w:rPr>
  </w:style>
  <w:style w:type="paragraph" w:customStyle="1" w:styleId="44">
    <w:name w:val="表格"/>
    <w:link w:val="58"/>
    <w:qFormat/>
    <w:uiPriority w:val="0"/>
    <w:pPr>
      <w:widowControl w:val="0"/>
      <w:snapToGrid w:val="0"/>
      <w:spacing w:line="360" w:lineRule="exact"/>
      <w:jc w:val="both"/>
    </w:pPr>
    <w:rPr>
      <w:rFonts w:ascii="宋体" w:hAnsi="宋体" w:eastAsia="宋体" w:cs="Times New Roman"/>
      <w:bCs/>
      <w:color w:val="000000"/>
      <w:kern w:val="2"/>
      <w:sz w:val="21"/>
      <w:szCs w:val="21"/>
      <w:lang w:val="en-US" w:eastAsia="zh-CN" w:bidi="ar-SA"/>
    </w:rPr>
  </w:style>
  <w:style w:type="paragraph" w:customStyle="1" w:styleId="45">
    <w:name w:val="表格下方正文"/>
    <w:basedOn w:val="1"/>
    <w:link w:val="74"/>
    <w:qFormat/>
    <w:uiPriority w:val="0"/>
    <w:pPr>
      <w:adjustRightInd w:val="0"/>
      <w:snapToGrid w:val="0"/>
      <w:spacing w:before="300" w:line="460" w:lineRule="exact"/>
      <w:ind w:firstLine="482"/>
    </w:pPr>
    <w:rPr>
      <w:rFonts w:ascii="Times New Roman" w:hAnsi="Times New Roman"/>
      <w:snapToGrid w:val="0"/>
      <w:color w:val="000000"/>
      <w:kern w:val="0"/>
      <w:szCs w:val="24"/>
    </w:rPr>
  </w:style>
  <w:style w:type="paragraph" w:customStyle="1" w:styleId="46">
    <w:name w:val="正文2"/>
    <w:basedOn w:val="1"/>
    <w:link w:val="62"/>
    <w:qFormat/>
    <w:uiPriority w:val="0"/>
    <w:pPr>
      <w:adjustRightInd w:val="0"/>
      <w:snapToGrid w:val="0"/>
      <w:spacing w:line="440" w:lineRule="atLeast"/>
      <w:ind w:firstLine="567"/>
    </w:pPr>
    <w:rPr>
      <w:rFonts w:ascii="Tahoma" w:hAnsi="Tahoma"/>
      <w:szCs w:val="20"/>
    </w:rPr>
  </w:style>
  <w:style w:type="paragraph" w:customStyle="1" w:styleId="47">
    <w:name w:val="居中正文"/>
    <w:basedOn w:val="30"/>
    <w:next w:val="1"/>
    <w:qFormat/>
    <w:uiPriority w:val="0"/>
    <w:pPr>
      <w:adjustRightInd w:val="0"/>
      <w:spacing w:before="120" w:line="360" w:lineRule="auto"/>
      <w:jc w:val="center"/>
      <w:textAlignment w:val="baseline"/>
    </w:pPr>
    <w:rPr>
      <w:rFonts w:ascii="宋体" w:hAnsi="Times New Roman"/>
      <w:kern w:val="28"/>
      <w:sz w:val="24"/>
      <w:szCs w:val="20"/>
    </w:rPr>
  </w:style>
  <w:style w:type="paragraph" w:customStyle="1" w:styleId="48">
    <w:name w:val="正文开头二"/>
    <w:basedOn w:val="1"/>
    <w:qFormat/>
    <w:uiPriority w:val="0"/>
    <w:pPr>
      <w:autoSpaceDE w:val="0"/>
      <w:autoSpaceDN w:val="0"/>
      <w:adjustRightInd w:val="0"/>
      <w:spacing w:before="60" w:line="400" w:lineRule="atLeast"/>
      <w:textAlignment w:val="baseline"/>
    </w:pPr>
    <w:rPr>
      <w:rFonts w:ascii="Times New Roman" w:hAnsi="Times New Roman"/>
      <w:kern w:val="0"/>
      <w:sz w:val="21"/>
      <w:szCs w:val="20"/>
    </w:rPr>
  </w:style>
  <w:style w:type="paragraph" w:styleId="49">
    <w:name w:val="List Paragraph"/>
    <w:basedOn w:val="1"/>
    <w:qFormat/>
    <w:uiPriority w:val="99"/>
    <w:pPr>
      <w:ind w:firstLine="420" w:firstLineChars="200"/>
    </w:pPr>
  </w:style>
  <w:style w:type="paragraph" w:customStyle="1" w:styleId="50">
    <w:name w:val="Table Paragraph"/>
    <w:basedOn w:val="1"/>
    <w:qFormat/>
    <w:uiPriority w:val="1"/>
    <w:pPr>
      <w:autoSpaceDE w:val="0"/>
      <w:autoSpaceDN w:val="0"/>
      <w:adjustRightInd w:val="0"/>
      <w:jc w:val="left"/>
    </w:pPr>
    <w:rPr>
      <w:rFonts w:ascii="Times New Roman" w:hAnsi="Times New Roman"/>
      <w:kern w:val="0"/>
      <w:sz w:val="24"/>
      <w:szCs w:val="24"/>
    </w:rPr>
  </w:style>
  <w:style w:type="paragraph" w:customStyle="1" w:styleId="51">
    <w:name w:val="样式1"/>
    <w:basedOn w:val="15"/>
    <w:qFormat/>
    <w:uiPriority w:val="0"/>
    <w:pPr>
      <w:spacing w:after="0" w:line="360" w:lineRule="auto"/>
      <w:ind w:left="0" w:leftChars="0" w:firstLine="480" w:firstLineChars="200"/>
    </w:pPr>
    <w:rPr>
      <w:rFonts w:ascii="Times New Roman" w:hAnsi="Times New Roman"/>
      <w:sz w:val="24"/>
      <w:szCs w:val="24"/>
    </w:rPr>
  </w:style>
  <w:style w:type="paragraph" w:customStyle="1" w:styleId="52">
    <w:name w:val="p0"/>
    <w:basedOn w:val="1"/>
    <w:qFormat/>
    <w:uiPriority w:val="0"/>
    <w:pPr>
      <w:spacing w:line="240" w:lineRule="auto"/>
    </w:pPr>
    <w:rPr>
      <w:rFonts w:ascii="Times New Roman" w:hAnsi="Times New Roman"/>
      <w:sz w:val="21"/>
      <w:szCs w:val="21"/>
    </w:rPr>
  </w:style>
  <w:style w:type="paragraph" w:customStyle="1" w:styleId="53">
    <w:name w:val="表格正文"/>
    <w:basedOn w:val="1"/>
    <w:link w:val="75"/>
    <w:qFormat/>
    <w:uiPriority w:val="0"/>
    <w:pPr>
      <w:spacing w:line="360" w:lineRule="exact"/>
      <w:jc w:val="center"/>
    </w:pPr>
    <w:rPr>
      <w:rFonts w:ascii="Arial" w:hAnsi="Arial"/>
      <w:color w:val="000000"/>
      <w:sz w:val="21"/>
      <w:szCs w:val="20"/>
    </w:rPr>
  </w:style>
  <w:style w:type="paragraph" w:customStyle="1" w:styleId="54">
    <w:name w:val="样式13"/>
    <w:basedOn w:val="1"/>
    <w:qFormat/>
    <w:uiPriority w:val="0"/>
    <w:pPr>
      <w:spacing w:line="360" w:lineRule="auto"/>
      <w:ind w:firstLine="480" w:firstLineChars="200"/>
    </w:pPr>
    <w:rPr>
      <w:rFonts w:ascii="Arial" w:hAnsi="Arial" w:cs="Arial"/>
      <w:sz w:val="24"/>
      <w:szCs w:val="24"/>
    </w:rPr>
  </w:style>
  <w:style w:type="paragraph" w:customStyle="1" w:styleId="55">
    <w:name w:val="表格标题"/>
    <w:basedOn w:val="1"/>
    <w:link w:val="80"/>
    <w:qFormat/>
    <w:uiPriority w:val="0"/>
    <w:pPr>
      <w:spacing w:before="60" w:line="460" w:lineRule="exact"/>
      <w:jc w:val="center"/>
    </w:pPr>
    <w:rPr>
      <w:rFonts w:ascii="Times New Roman" w:hAnsi="Times New Roman"/>
      <w:szCs w:val="20"/>
    </w:rPr>
  </w:style>
  <w:style w:type="character" w:customStyle="1" w:styleId="56">
    <w:name w:val="批注主题 Char"/>
    <w:link w:val="29"/>
    <w:semiHidden/>
    <w:qFormat/>
    <w:uiPriority w:val="99"/>
    <w:rPr>
      <w:b/>
      <w:bCs/>
      <w:kern w:val="2"/>
      <w:sz w:val="24"/>
      <w:szCs w:val="22"/>
    </w:rPr>
  </w:style>
  <w:style w:type="character" w:customStyle="1" w:styleId="57">
    <w:name w:val="表格正文 Char Char"/>
    <w:qFormat/>
    <w:uiPriority w:val="0"/>
    <w:rPr>
      <w:rFonts w:ascii="宋体" w:eastAsia="宋体"/>
      <w:snapToGrid w:val="0"/>
      <w:spacing w:val="4"/>
      <w:w w:val="90"/>
      <w:sz w:val="24"/>
      <w:szCs w:val="24"/>
      <w:lang w:val="en-US" w:eastAsia="zh-CN" w:bidi="ar-SA"/>
    </w:rPr>
  </w:style>
  <w:style w:type="character" w:customStyle="1" w:styleId="58">
    <w:name w:val="表格 Char Char"/>
    <w:link w:val="44"/>
    <w:qFormat/>
    <w:uiPriority w:val="0"/>
    <w:rPr>
      <w:rFonts w:ascii="宋体" w:hAnsi="宋体"/>
      <w:bCs/>
      <w:color w:val="000000"/>
      <w:kern w:val="2"/>
      <w:sz w:val="21"/>
      <w:szCs w:val="21"/>
      <w:lang w:val="en-US" w:eastAsia="zh-CN" w:bidi="ar-SA"/>
    </w:rPr>
  </w:style>
  <w:style w:type="character" w:customStyle="1" w:styleId="59">
    <w:name w:val="正文文本缩进 3 Char"/>
    <w:link w:val="25"/>
    <w:semiHidden/>
    <w:qFormat/>
    <w:uiPriority w:val="99"/>
    <w:rPr>
      <w:kern w:val="2"/>
      <w:sz w:val="16"/>
      <w:szCs w:val="16"/>
    </w:rPr>
  </w:style>
  <w:style w:type="character" w:customStyle="1" w:styleId="60">
    <w:name w:val="日期 Char"/>
    <w:link w:val="18"/>
    <w:semiHidden/>
    <w:qFormat/>
    <w:uiPriority w:val="99"/>
    <w:rPr>
      <w:kern w:val="2"/>
      <w:sz w:val="21"/>
      <w:szCs w:val="22"/>
    </w:rPr>
  </w:style>
  <w:style w:type="character" w:customStyle="1" w:styleId="61">
    <w:name w:val="postbody"/>
    <w:basedOn w:val="34"/>
    <w:qFormat/>
    <w:uiPriority w:val="0"/>
  </w:style>
  <w:style w:type="character" w:customStyle="1" w:styleId="62">
    <w:name w:val="正文 Char"/>
    <w:link w:val="46"/>
    <w:qFormat/>
    <w:uiPriority w:val="0"/>
    <w:rPr>
      <w:rFonts w:ascii="Tahoma" w:hAnsi="Tahoma"/>
      <w:kern w:val="2"/>
      <w:sz w:val="24"/>
    </w:rPr>
  </w:style>
  <w:style w:type="character" w:customStyle="1" w:styleId="63">
    <w:name w:val="正文文本缩进 Char"/>
    <w:link w:val="15"/>
    <w:qFormat/>
    <w:uiPriority w:val="0"/>
    <w:rPr>
      <w:kern w:val="2"/>
      <w:sz w:val="21"/>
      <w:szCs w:val="22"/>
    </w:rPr>
  </w:style>
  <w:style w:type="character" w:customStyle="1" w:styleId="64">
    <w:name w:val="纯文本 Char"/>
    <w:link w:val="2"/>
    <w:semiHidden/>
    <w:qFormat/>
    <w:uiPriority w:val="99"/>
    <w:rPr>
      <w:rFonts w:ascii="宋体" w:hAnsi="Courier New" w:cs="Courier New"/>
      <w:kern w:val="2"/>
      <w:sz w:val="21"/>
      <w:szCs w:val="21"/>
    </w:rPr>
  </w:style>
  <w:style w:type="character" w:customStyle="1" w:styleId="65">
    <w:name w:val="正文01 Char1"/>
    <w:link w:val="43"/>
    <w:qFormat/>
    <w:uiPriority w:val="0"/>
    <w:rPr>
      <w:rFonts w:ascii="Times New Roman" w:hAnsi="Times New Roman"/>
      <w:bCs/>
      <w:kern w:val="2"/>
      <w:sz w:val="24"/>
      <w:szCs w:val="24"/>
    </w:rPr>
  </w:style>
  <w:style w:type="character" w:customStyle="1" w:styleId="66">
    <w:name w:val="正文文本 Char"/>
    <w:link w:val="14"/>
    <w:semiHidden/>
    <w:qFormat/>
    <w:uiPriority w:val="99"/>
    <w:rPr>
      <w:kern w:val="2"/>
      <w:sz w:val="21"/>
      <w:szCs w:val="22"/>
    </w:rPr>
  </w:style>
  <w:style w:type="character" w:customStyle="1" w:styleId="67">
    <w:name w:val="正文首行缩进 Char"/>
    <w:basedOn w:val="66"/>
    <w:link w:val="30"/>
    <w:semiHidden/>
    <w:qFormat/>
    <w:uiPriority w:val="99"/>
  </w:style>
  <w:style w:type="character" w:customStyle="1" w:styleId="68">
    <w:name w:val="标题 2 Char"/>
    <w:link w:val="5"/>
    <w:qFormat/>
    <w:uiPriority w:val="9"/>
    <w:rPr>
      <w:rFonts w:ascii="Cambria" w:hAnsi="Cambria" w:eastAsia="宋体" w:cs="Times New Roman"/>
      <w:b/>
      <w:bCs/>
      <w:kern w:val="2"/>
      <w:sz w:val="32"/>
      <w:szCs w:val="32"/>
    </w:rPr>
  </w:style>
  <w:style w:type="character" w:customStyle="1" w:styleId="69">
    <w:name w:val="标题 1 Char"/>
    <w:link w:val="4"/>
    <w:qFormat/>
    <w:uiPriority w:val="9"/>
    <w:rPr>
      <w:b/>
      <w:bCs/>
      <w:kern w:val="44"/>
      <w:sz w:val="44"/>
      <w:szCs w:val="44"/>
    </w:rPr>
  </w:style>
  <w:style w:type="character" w:customStyle="1" w:styleId="70">
    <w:name w:val="批注框文本 Char"/>
    <w:link w:val="20"/>
    <w:semiHidden/>
    <w:qFormat/>
    <w:uiPriority w:val="99"/>
    <w:rPr>
      <w:kern w:val="2"/>
      <w:sz w:val="18"/>
      <w:szCs w:val="18"/>
    </w:rPr>
  </w:style>
  <w:style w:type="character" w:customStyle="1" w:styleId="71">
    <w:name w:val="批注文字 Char"/>
    <w:link w:val="13"/>
    <w:semiHidden/>
    <w:qFormat/>
    <w:uiPriority w:val="99"/>
    <w:rPr>
      <w:kern w:val="2"/>
      <w:sz w:val="24"/>
      <w:szCs w:val="22"/>
    </w:rPr>
  </w:style>
  <w:style w:type="character" w:customStyle="1" w:styleId="72">
    <w:name w:val="标题 4 Char"/>
    <w:link w:val="7"/>
    <w:qFormat/>
    <w:uiPriority w:val="9"/>
    <w:rPr>
      <w:rFonts w:ascii="Cambria" w:hAnsi="Cambria" w:eastAsia="宋体" w:cs="Times New Roman"/>
      <w:b/>
      <w:bCs/>
      <w:kern w:val="2"/>
      <w:sz w:val="28"/>
      <w:szCs w:val="28"/>
    </w:rPr>
  </w:style>
  <w:style w:type="character" w:customStyle="1" w:styleId="73">
    <w:name w:val="标题 5 Char"/>
    <w:link w:val="8"/>
    <w:qFormat/>
    <w:uiPriority w:val="9"/>
    <w:rPr>
      <w:b/>
      <w:bCs/>
      <w:kern w:val="2"/>
      <w:sz w:val="28"/>
      <w:szCs w:val="28"/>
    </w:rPr>
  </w:style>
  <w:style w:type="character" w:customStyle="1" w:styleId="74">
    <w:name w:val="表格下方正文 Char1"/>
    <w:link w:val="45"/>
    <w:qFormat/>
    <w:uiPriority w:val="0"/>
    <w:rPr>
      <w:rFonts w:ascii="Times New Roman" w:hAnsi="Times New Roman"/>
      <w:snapToGrid w:val="0"/>
      <w:color w:val="000000"/>
      <w:sz w:val="24"/>
      <w:szCs w:val="24"/>
    </w:rPr>
  </w:style>
  <w:style w:type="character" w:customStyle="1" w:styleId="75">
    <w:name w:val="表格正文 Char"/>
    <w:link w:val="53"/>
    <w:qFormat/>
    <w:uiPriority w:val="0"/>
    <w:rPr>
      <w:rFonts w:ascii="Arial" w:hAnsi="Arial"/>
      <w:color w:val="000000"/>
      <w:kern w:val="2"/>
      <w:sz w:val="21"/>
    </w:rPr>
  </w:style>
  <w:style w:type="character" w:customStyle="1" w:styleId="76">
    <w:name w:val="表格正文 Char1"/>
    <w:qFormat/>
    <w:uiPriority w:val="0"/>
    <w:rPr>
      <w:rFonts w:eastAsia="宋体"/>
      <w:kern w:val="2"/>
      <w:sz w:val="21"/>
      <w:szCs w:val="24"/>
      <w:lang w:val="en-US" w:eastAsia="zh-CN" w:bidi="ar-SA"/>
    </w:rPr>
  </w:style>
  <w:style w:type="character" w:customStyle="1" w:styleId="77">
    <w:name w:val="文档结构图 Char"/>
    <w:link w:val="12"/>
    <w:semiHidden/>
    <w:qFormat/>
    <w:uiPriority w:val="99"/>
    <w:rPr>
      <w:rFonts w:ascii="宋体"/>
      <w:kern w:val="2"/>
      <w:sz w:val="18"/>
      <w:szCs w:val="18"/>
    </w:rPr>
  </w:style>
  <w:style w:type="character" w:customStyle="1" w:styleId="78">
    <w:name w:val="标题 Char"/>
    <w:link w:val="28"/>
    <w:qFormat/>
    <w:uiPriority w:val="10"/>
    <w:rPr>
      <w:rFonts w:ascii="Cambria" w:hAnsi="Cambria" w:cs="Times New Roman"/>
      <w:b/>
      <w:bCs/>
      <w:sz w:val="28"/>
      <w:szCs w:val="32"/>
    </w:rPr>
  </w:style>
  <w:style w:type="character" w:customStyle="1" w:styleId="79">
    <w:name w:val="普通(网站) Char"/>
    <w:link w:val="27"/>
    <w:qFormat/>
    <w:uiPriority w:val="0"/>
    <w:rPr>
      <w:rFonts w:ascii="宋体" w:hAnsi="宋体" w:cs="宋体"/>
      <w:sz w:val="24"/>
      <w:szCs w:val="24"/>
    </w:rPr>
  </w:style>
  <w:style w:type="character" w:customStyle="1" w:styleId="80">
    <w:name w:val="表格标题 Char"/>
    <w:link w:val="55"/>
    <w:qFormat/>
    <w:uiPriority w:val="0"/>
    <w:rPr>
      <w:rFonts w:ascii="Times New Roman" w:hAnsi="Times New Roman"/>
      <w:kern w:val="2"/>
      <w:sz w:val="24"/>
    </w:rPr>
  </w:style>
  <w:style w:type="character" w:customStyle="1" w:styleId="81">
    <w:name w:val="标题 3 Char"/>
    <w:link w:val="6"/>
    <w:qFormat/>
    <w:uiPriority w:val="9"/>
    <w:rPr>
      <w:b/>
      <w:bCs/>
      <w:kern w:val="2"/>
      <w:sz w:val="32"/>
      <w:szCs w:val="32"/>
    </w:rPr>
  </w:style>
  <w:style w:type="table" w:customStyle="1" w:styleId="82">
    <w:name w:val="MsoTableGrid"/>
    <w:basedOn w:val="32"/>
    <w:qFormat/>
    <w:uiPriority w:val="0"/>
    <w:rPr>
      <w:rFonts w:ascii="Calibri" w:hAnsi="Calibri"/>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9.jpeg"/><Relationship Id="rId6" Type="http://schemas.openxmlformats.org/officeDocument/2006/relationships/footer" Target="foot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3074" textRotate="1"/>
    <customShpInfo spid="_x0000_s3073" textRotate="1"/>
    <customShpInfo spid="_x0000_s2283"/>
    <customShpInfo spid="_x0000_s2308"/>
    <customShpInfo spid="_x0000_s2301"/>
    <customShpInfo spid="_x0000_s2295"/>
    <customShpInfo spid="_x0000_s2289"/>
    <customShpInfo spid="_x0000_s2303"/>
    <customShpInfo spid="_x0000_s2302"/>
    <customShpInfo spid="_x0000_s2304"/>
    <customShpInfo spid="_x0000_s2291"/>
    <customShpInfo spid="_x0000_s2292"/>
    <customShpInfo spid="_x0000_s2312"/>
    <customShpInfo spid="_x0000_s2335"/>
    <customShpInfo spid="_x0000_s2349"/>
    <customShpInfo spid="_x0000_s2298"/>
    <customShpInfo spid="_x0000_s2287"/>
    <customShpInfo spid="_x0000_s2317"/>
    <customShpInfo spid="_x0000_s2311"/>
    <customShpInfo spid="_x0000_s2310"/>
    <customShpInfo spid="_x0000_s2309"/>
    <customShpInfo spid="_x0000_s2296"/>
    <customShpInfo spid="_x0000_s2284"/>
    <customShpInfo spid="_x0000_s2294"/>
    <customShpInfo spid="_x0000_s2282"/>
    <customShpInfo spid="_x0000_s2051"/>
    <customShpInfo spid="_x0000_s2053"/>
    <customShpInfo spid="_x0000_s2055"/>
    <customShpInfo spid="_x0000_s2062"/>
    <customShpInfo spid="_x0000_s2063"/>
    <customShpInfo spid="_x0000_s2064"/>
    <customShpInfo spid="_x0000_s2336"/>
    <customShpInfo spid="_x0000_s2326"/>
    <customShpInfo spid="_x0000_s2221"/>
    <customShpInfo spid="_x0000_s2226"/>
    <customShpInfo spid="_x0000_s2225"/>
    <customShpInfo spid="_x0000_s2223"/>
    <customShpInfo spid="_x0000_s2222"/>
    <customShpInfo spid="_x0000_s2224"/>
    <customShpInfo spid="_x0000_s2348"/>
    <customShpInfo spid="_x0000_s2347"/>
    <customShpInfo spid="_x0000_s2346"/>
    <customShpInfo spid="_x0000_s2343"/>
    <customShpInfo spid="_x0000_s2345"/>
    <customShpInfo spid="_x0000_s2344"/>
    <customShpInfo spid="_x0000_s2340"/>
    <customShpInfo spid="_x0000_s2339"/>
    <customShpInfo spid="_x0000_s2332"/>
    <customShpInfo spid="_x0000_s2327"/>
    <customShpInfo spid="_x0000_s2328"/>
    <customShpInfo spid="_x0000_s2333"/>
    <customShpInfo spid="_x0000_s2331"/>
    <customShpInfo spid="_x0000_s2334"/>
    <customShpInfo spid="_x0000_s2330"/>
    <customShpInfo spid="_x0000_s23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44</Pages>
  <Words>11111</Words>
  <Characters>14566</Characters>
  <Lines>143</Lines>
  <Paragraphs>40</Paragraphs>
  <TotalTime>1</TotalTime>
  <ScaleCrop>false</ScaleCrop>
  <LinksUpToDate>false</LinksUpToDate>
  <CharactersWithSpaces>14856</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2020-06-16T10:43:00Z</dcterms:created>
  <dc:creator>Administrator</dc:creator>
  <cp:lastModifiedBy>哈你</cp:lastModifiedBy>
  <cp:lastPrinted>2021-03-11T03:02:00Z</cp:lastPrinted>
  <dcterms:modified xsi:type="dcterms:W3CDTF">2021-03-22T08:08:03Z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DA4C986763AA468980A5E9C9AEBA6878</vt:lpwstr>
  </property>
</Properties>
</file>